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dTable4-Accent5"/>
        <w:tblpPr w:leftFromText="181" w:rightFromText="181" w:tblpXSpec="center" w:tblpYSpec="center"/>
        <w:tblW w:w="14175" w:type="dxa"/>
        <w:tblLayout w:type="fixed"/>
        <w:tblLook w:val="04A0" w:firstRow="1" w:lastRow="0" w:firstColumn="1" w:lastColumn="0" w:noHBand="0" w:noVBand="1"/>
      </w:tblPr>
      <w:tblGrid>
        <w:gridCol w:w="622"/>
        <w:gridCol w:w="4335"/>
        <w:gridCol w:w="1417"/>
        <w:gridCol w:w="1343"/>
        <w:gridCol w:w="6458"/>
      </w:tblGrid>
      <w:tr w:rsidR="00A61935" w:rsidRPr="005358B2" w14:paraId="4506DA71" w14:textId="1BAE44B0" w:rsidTr="00693A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gridSpan w:val="2"/>
          </w:tcPr>
          <w:p w14:paraId="4AF366EB" w14:textId="66AACFC8" w:rsidR="00A61935" w:rsidRPr="005358B2" w:rsidRDefault="00A61935" w:rsidP="00693AC2">
            <w:pPr>
              <w:tabs>
                <w:tab w:val="center" w:pos="7380"/>
              </w:tabs>
              <w:spacing w:after="0" w:line="240" w:lineRule="auto"/>
              <w:jc w:val="center"/>
              <w:rPr>
                <w:rFonts w:asciiTheme="majorHAnsi" w:hAnsiTheme="majorHAnsi" w:cstheme="majorHAnsi"/>
                <w:bCs w:val="0"/>
                <w:color w:val="auto"/>
                <w:sz w:val="20"/>
                <w:szCs w:val="20"/>
                <w:lang w:val="ro-RO"/>
              </w:rPr>
            </w:pPr>
            <w:bookmarkStart w:id="0" w:name="OLE_LINK1"/>
            <w:r w:rsidRPr="005358B2">
              <w:rPr>
                <w:rFonts w:asciiTheme="majorHAnsi" w:hAnsiTheme="majorHAnsi" w:cstheme="majorHAnsi"/>
                <w:bCs w:val="0"/>
                <w:color w:val="auto"/>
                <w:sz w:val="20"/>
                <w:szCs w:val="20"/>
                <w:lang w:val="ro-RO"/>
              </w:rPr>
              <w:t>Denumire criteriu de evaluare a performanțelor</w:t>
            </w:r>
            <w:r w:rsidRPr="005358B2">
              <w:rPr>
                <w:rFonts w:asciiTheme="majorHAnsi" w:hAnsiTheme="majorHAnsi" w:cstheme="majorHAnsi"/>
                <w:bCs w:val="0"/>
                <w:color w:val="auto"/>
                <w:sz w:val="20"/>
                <w:szCs w:val="20"/>
                <w:lang w:val="ro-RO"/>
              </w:rPr>
              <w:br/>
              <w:t>profesionale individuale</w:t>
            </w:r>
          </w:p>
        </w:tc>
        <w:tc>
          <w:tcPr>
            <w:tcW w:w="1417" w:type="dxa"/>
          </w:tcPr>
          <w:p w14:paraId="311DEF90" w14:textId="36EE93DA" w:rsidR="00A61935" w:rsidRPr="005358B2" w:rsidRDefault="00A61935" w:rsidP="00693AC2">
            <w:pPr>
              <w:tabs>
                <w:tab w:val="center" w:pos="7380"/>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color w:val="auto"/>
                <w:sz w:val="20"/>
                <w:szCs w:val="20"/>
                <w:lang w:val="ro-RO"/>
              </w:rPr>
              <w:t>Intensitatea criteriului</w:t>
            </w:r>
          </w:p>
        </w:tc>
        <w:tc>
          <w:tcPr>
            <w:tcW w:w="1343" w:type="dxa"/>
          </w:tcPr>
          <w:p w14:paraId="76C0298C" w14:textId="2A200A1F" w:rsidR="00A61935" w:rsidRPr="005358B2" w:rsidRDefault="00A61935" w:rsidP="00693AC2">
            <w:pPr>
              <w:tabs>
                <w:tab w:val="center" w:pos="7380"/>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Cs w:val="0"/>
                <w:color w:val="auto"/>
                <w:sz w:val="20"/>
                <w:szCs w:val="20"/>
                <w:lang w:val="ro-RO"/>
              </w:rPr>
            </w:pPr>
            <w:r w:rsidRPr="005358B2">
              <w:rPr>
                <w:rFonts w:asciiTheme="majorHAnsi" w:hAnsiTheme="majorHAnsi" w:cstheme="majorHAnsi"/>
                <w:bCs w:val="0"/>
                <w:color w:val="auto"/>
                <w:sz w:val="20"/>
                <w:szCs w:val="20"/>
                <w:lang w:val="ro-RO"/>
              </w:rPr>
              <w:t>Interval de punctaj</w:t>
            </w:r>
          </w:p>
        </w:tc>
        <w:tc>
          <w:tcPr>
            <w:tcW w:w="6458" w:type="dxa"/>
          </w:tcPr>
          <w:p w14:paraId="078DCAF0" w14:textId="3546685E" w:rsidR="00A61935" w:rsidRPr="005358B2" w:rsidRDefault="00A61935" w:rsidP="00693AC2">
            <w:pPr>
              <w:tabs>
                <w:tab w:val="center" w:pos="7380"/>
              </w:tab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Cs w:val="0"/>
                <w:color w:val="auto"/>
                <w:sz w:val="20"/>
                <w:szCs w:val="20"/>
                <w:lang w:val="ro-RO"/>
              </w:rPr>
            </w:pPr>
            <w:r w:rsidRPr="005358B2">
              <w:rPr>
                <w:rFonts w:asciiTheme="majorHAnsi" w:hAnsiTheme="majorHAnsi" w:cstheme="majorHAnsi"/>
                <w:bCs w:val="0"/>
                <w:color w:val="auto"/>
                <w:sz w:val="20"/>
                <w:szCs w:val="20"/>
                <w:lang w:val="ro-RO"/>
              </w:rPr>
              <w:t>Explicație</w:t>
            </w:r>
          </w:p>
        </w:tc>
      </w:tr>
      <w:tr w:rsidR="00A61935" w:rsidRPr="005358B2" w14:paraId="04309CB6" w14:textId="65AF1919"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gridSpan w:val="2"/>
          </w:tcPr>
          <w:p w14:paraId="32F7012F" w14:textId="77777777" w:rsidR="00A61935" w:rsidRPr="005358B2" w:rsidRDefault="00A61935" w:rsidP="00693AC2">
            <w:pPr>
              <w:tabs>
                <w:tab w:val="center" w:pos="7380"/>
              </w:tabs>
              <w:spacing w:after="0" w:line="240" w:lineRule="auto"/>
              <w:jc w:val="center"/>
              <w:rPr>
                <w:rFonts w:asciiTheme="majorHAnsi" w:hAnsiTheme="majorHAnsi" w:cstheme="majorHAnsi"/>
                <w:b w:val="0"/>
                <w:i/>
                <w:sz w:val="20"/>
                <w:szCs w:val="20"/>
                <w:lang w:val="ro-RO"/>
              </w:rPr>
            </w:pPr>
            <w:r w:rsidRPr="005358B2">
              <w:rPr>
                <w:rFonts w:asciiTheme="majorHAnsi" w:hAnsiTheme="majorHAnsi" w:cstheme="majorHAnsi"/>
                <w:b w:val="0"/>
                <w:i/>
                <w:sz w:val="20"/>
                <w:szCs w:val="20"/>
                <w:lang w:val="ro-RO"/>
              </w:rPr>
              <w:t>1</w:t>
            </w:r>
          </w:p>
        </w:tc>
        <w:tc>
          <w:tcPr>
            <w:tcW w:w="1417" w:type="dxa"/>
          </w:tcPr>
          <w:p w14:paraId="0D7A8B3E" w14:textId="691EA075" w:rsidR="00A61935" w:rsidRPr="005358B2" w:rsidRDefault="00A61935" w:rsidP="00693AC2">
            <w:pPr>
              <w:tabs>
                <w:tab w:val="center" w:pos="738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
                <w:sz w:val="20"/>
                <w:szCs w:val="20"/>
                <w:lang w:val="ro-RO"/>
              </w:rPr>
            </w:pPr>
            <w:r w:rsidRPr="005358B2">
              <w:rPr>
                <w:rFonts w:asciiTheme="majorHAnsi" w:hAnsiTheme="majorHAnsi" w:cstheme="majorHAnsi"/>
                <w:bCs/>
                <w:iCs/>
                <w:sz w:val="20"/>
                <w:szCs w:val="20"/>
                <w:lang w:val="ro-RO"/>
              </w:rPr>
              <w:t>2</w:t>
            </w:r>
          </w:p>
        </w:tc>
        <w:tc>
          <w:tcPr>
            <w:tcW w:w="1343" w:type="dxa"/>
          </w:tcPr>
          <w:p w14:paraId="48F543A3" w14:textId="012DE9DB" w:rsidR="00A61935" w:rsidRPr="005358B2" w:rsidRDefault="00A61935" w:rsidP="00693AC2">
            <w:pPr>
              <w:tabs>
                <w:tab w:val="center" w:pos="738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
                <w:sz w:val="20"/>
                <w:szCs w:val="20"/>
                <w:lang w:val="ro-RO"/>
              </w:rPr>
            </w:pPr>
            <w:r w:rsidRPr="005358B2">
              <w:rPr>
                <w:rFonts w:asciiTheme="majorHAnsi" w:hAnsiTheme="majorHAnsi" w:cstheme="majorHAnsi"/>
                <w:bCs/>
                <w:i/>
                <w:sz w:val="20"/>
                <w:szCs w:val="20"/>
                <w:lang w:val="ro-RO"/>
              </w:rPr>
              <w:t>3</w:t>
            </w:r>
          </w:p>
        </w:tc>
        <w:tc>
          <w:tcPr>
            <w:tcW w:w="6458" w:type="dxa"/>
          </w:tcPr>
          <w:p w14:paraId="0962D1F7" w14:textId="63472562" w:rsidR="00A61935" w:rsidRPr="005358B2" w:rsidRDefault="00A61935" w:rsidP="00693AC2">
            <w:pPr>
              <w:tabs>
                <w:tab w:val="center" w:pos="7380"/>
              </w:tab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i/>
                <w:sz w:val="20"/>
                <w:szCs w:val="20"/>
                <w:lang w:val="ro-RO"/>
              </w:rPr>
            </w:pPr>
            <w:r w:rsidRPr="005358B2">
              <w:rPr>
                <w:rFonts w:asciiTheme="majorHAnsi" w:hAnsiTheme="majorHAnsi" w:cstheme="majorHAnsi"/>
                <w:bCs/>
                <w:i/>
                <w:sz w:val="20"/>
                <w:szCs w:val="20"/>
                <w:lang w:val="ro-RO"/>
              </w:rPr>
              <w:t>4</w:t>
            </w:r>
          </w:p>
        </w:tc>
      </w:tr>
      <w:tr w:rsidR="00A61935" w:rsidRPr="005358B2" w14:paraId="3D0DD5A3" w14:textId="2F1DAA34" w:rsidTr="00693AC2">
        <w:tc>
          <w:tcPr>
            <w:cnfStyle w:val="001000000000" w:firstRow="0" w:lastRow="0" w:firstColumn="1" w:lastColumn="0" w:oddVBand="0" w:evenVBand="0" w:oddHBand="0" w:evenHBand="0" w:firstRowFirstColumn="0" w:firstRowLastColumn="0" w:lastRowFirstColumn="0" w:lastRowLastColumn="0"/>
            <w:tcW w:w="622" w:type="dxa"/>
            <w:vMerge w:val="restart"/>
            <w:textDirection w:val="btLr"/>
          </w:tcPr>
          <w:p w14:paraId="57F89316" w14:textId="64DED0DA" w:rsidR="00A61935" w:rsidRPr="005358B2" w:rsidRDefault="00A61935" w:rsidP="00693AC2">
            <w:pPr>
              <w:tabs>
                <w:tab w:val="center" w:pos="7380"/>
              </w:tabs>
              <w:spacing w:after="0" w:line="240" w:lineRule="auto"/>
              <w:ind w:left="113" w:right="113"/>
              <w:jc w:val="center"/>
              <w:rPr>
                <w:rFonts w:asciiTheme="majorHAnsi" w:hAnsiTheme="majorHAnsi" w:cstheme="majorHAnsi"/>
                <w:bCs w:val="0"/>
                <w:sz w:val="20"/>
                <w:szCs w:val="20"/>
                <w:lang w:val="ro-RO"/>
              </w:rPr>
            </w:pPr>
            <w:r w:rsidRPr="005358B2">
              <w:rPr>
                <w:rFonts w:asciiTheme="majorHAnsi" w:hAnsiTheme="majorHAnsi" w:cstheme="majorHAnsi"/>
                <w:bCs w:val="0"/>
                <w:sz w:val="20"/>
                <w:szCs w:val="20"/>
                <w:lang w:val="ro-RO"/>
              </w:rPr>
              <w:t>Abilități profesionale</w:t>
            </w:r>
          </w:p>
        </w:tc>
        <w:tc>
          <w:tcPr>
            <w:tcW w:w="4335" w:type="dxa"/>
          </w:tcPr>
          <w:p w14:paraId="762F89D5" w14:textId="69A4DC06" w:rsidR="00A61935" w:rsidRPr="005358B2" w:rsidRDefault="00A61935" w:rsidP="00693AC2">
            <w:pPr>
              <w:tabs>
                <w:tab w:val="right" w:pos="5383"/>
              </w:tabs>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Calitatea execuției sarcinilor de serviciu</w:t>
            </w:r>
          </w:p>
        </w:tc>
        <w:tc>
          <w:tcPr>
            <w:tcW w:w="1417" w:type="dxa"/>
          </w:tcPr>
          <w:p w14:paraId="76835277" w14:textId="501DCE5E"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18C79E3A" w14:textId="313C6F3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3A5B83E8"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roofErr w:type="spellStart"/>
            <w:r w:rsidRPr="005358B2">
              <w:rPr>
                <w:rFonts w:asciiTheme="majorHAnsi" w:hAnsiTheme="majorHAnsi" w:cstheme="majorHAnsi"/>
                <w:sz w:val="20"/>
                <w:szCs w:val="20"/>
              </w:rPr>
              <w:t>Calitatea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execuției</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sarcinilor</w:t>
            </w:r>
            <w:proofErr w:type="spellEnd"/>
            <w:r w:rsidRPr="005358B2">
              <w:rPr>
                <w:rFonts w:asciiTheme="majorHAnsi" w:hAnsiTheme="majorHAnsi" w:cstheme="majorHAnsi"/>
                <w:sz w:val="20"/>
                <w:szCs w:val="20"/>
              </w:rPr>
              <w:t xml:space="preserve"> de </w:t>
            </w:r>
            <w:proofErr w:type="spellStart"/>
            <w:r w:rsidRPr="005358B2">
              <w:rPr>
                <w:rFonts w:asciiTheme="majorHAnsi" w:hAnsiTheme="majorHAnsi" w:cstheme="majorHAnsi"/>
                <w:sz w:val="20"/>
                <w:szCs w:val="20"/>
              </w:rPr>
              <w:t>serviciu</w:t>
            </w:r>
            <w:proofErr w:type="spellEnd"/>
            <w:r w:rsidRPr="005358B2">
              <w:rPr>
                <w:rFonts w:asciiTheme="majorHAnsi" w:hAnsiTheme="majorHAnsi" w:cstheme="majorHAnsi"/>
                <w:sz w:val="20"/>
                <w:szCs w:val="20"/>
              </w:rPr>
              <w:t xml:space="preserve"> de </w:t>
            </w:r>
            <w:proofErr w:type="spellStart"/>
            <w:r w:rsidRPr="005358B2">
              <w:rPr>
                <w:rFonts w:asciiTheme="majorHAnsi" w:hAnsiTheme="majorHAnsi" w:cstheme="majorHAnsi"/>
                <w:sz w:val="20"/>
                <w:szCs w:val="20"/>
              </w:rPr>
              <w:t>către</w:t>
            </w:r>
            <w:proofErr w:type="spellEnd"/>
            <w:r w:rsidRPr="005358B2">
              <w:rPr>
                <w:rFonts w:asciiTheme="majorHAnsi" w:hAnsiTheme="majorHAnsi" w:cstheme="majorHAnsi"/>
                <w:sz w:val="20"/>
                <w:szCs w:val="20"/>
              </w:rPr>
              <w:t xml:space="preserve"> medic se </w:t>
            </w:r>
            <w:proofErr w:type="spellStart"/>
            <w:r w:rsidRPr="005358B2">
              <w:rPr>
                <w:rFonts w:asciiTheme="majorHAnsi" w:hAnsiTheme="majorHAnsi" w:cstheme="majorHAnsi"/>
                <w:sz w:val="20"/>
                <w:szCs w:val="20"/>
              </w:rPr>
              <w:t>reflectă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în</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b/>
                <w:bCs/>
                <w:sz w:val="20"/>
                <w:szCs w:val="20"/>
              </w:rPr>
              <w:t>asistența</w:t>
            </w:r>
            <w:proofErr w:type="spellEnd"/>
            <w:r w:rsidRPr="005358B2">
              <w:rPr>
                <w:rFonts w:asciiTheme="majorHAnsi" w:hAnsiTheme="majorHAnsi" w:cstheme="majorHAnsi"/>
                <w:b/>
                <w:bCs/>
                <w:sz w:val="20"/>
                <w:szCs w:val="20"/>
              </w:rPr>
              <w:t xml:space="preserve"> </w:t>
            </w:r>
            <w:proofErr w:type="spellStart"/>
            <w:r w:rsidRPr="005358B2">
              <w:rPr>
                <w:rFonts w:asciiTheme="majorHAnsi" w:hAnsiTheme="majorHAnsi" w:cstheme="majorHAnsi"/>
                <w:b/>
                <w:bCs/>
                <w:sz w:val="20"/>
                <w:szCs w:val="20"/>
              </w:rPr>
              <w:t>medicală</w:t>
            </w:r>
            <w:proofErr w:type="spellEnd"/>
            <w:r w:rsidRPr="005358B2">
              <w:rPr>
                <w:rFonts w:asciiTheme="majorHAnsi" w:hAnsiTheme="majorHAnsi" w:cstheme="majorHAnsi"/>
                <w:b/>
                <w:bCs/>
                <w:sz w:val="20"/>
                <w:szCs w:val="20"/>
              </w:rPr>
              <w:t xml:space="preserve"> de </w:t>
            </w:r>
            <w:proofErr w:type="spellStart"/>
            <w:r w:rsidRPr="005358B2">
              <w:rPr>
                <w:rFonts w:asciiTheme="majorHAnsi" w:hAnsiTheme="majorHAnsi" w:cstheme="majorHAnsi"/>
                <w:b/>
                <w:bCs/>
                <w:sz w:val="20"/>
                <w:szCs w:val="20"/>
              </w:rPr>
              <w:t>calitate</w:t>
            </w:r>
            <w:proofErr w:type="spellEnd"/>
            <w:r w:rsidRPr="005358B2">
              <w:rPr>
                <w:rFonts w:asciiTheme="majorHAnsi" w:hAnsiTheme="majorHAnsi" w:cstheme="majorHAnsi"/>
                <w:sz w:val="20"/>
                <w:szCs w:val="20"/>
              </w:rPr>
              <w:t xml:space="preserve"> are </w:t>
            </w:r>
            <w:proofErr w:type="spellStart"/>
            <w:r w:rsidRPr="005358B2">
              <w:rPr>
                <w:rFonts w:asciiTheme="majorHAnsi" w:hAnsiTheme="majorHAnsi" w:cstheme="majorHAnsi"/>
                <w:sz w:val="20"/>
                <w:szCs w:val="20"/>
              </w:rPr>
              <w:t>este</w:t>
            </w:r>
            <w:proofErr w:type="spellEnd"/>
            <w:r w:rsidRPr="005358B2">
              <w:rPr>
                <w:rFonts w:asciiTheme="majorHAnsi" w:hAnsiTheme="majorHAnsi" w:cstheme="majorHAnsi"/>
                <w:sz w:val="20"/>
                <w:szCs w:val="20"/>
              </w:rPr>
              <w:t>:</w:t>
            </w:r>
          </w:p>
          <w:p w14:paraId="63E038CA" w14:textId="695652C3" w:rsidR="00A61935" w:rsidRPr="005358B2" w:rsidRDefault="00A61935" w:rsidP="00693AC2">
            <w:pPr>
              <w:pStyle w:val="ListParagraph"/>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roofErr w:type="spellStart"/>
            <w:r w:rsidRPr="005358B2">
              <w:rPr>
                <w:rFonts w:asciiTheme="majorHAnsi" w:hAnsiTheme="majorHAnsi" w:cstheme="majorHAnsi"/>
                <w:b/>
                <w:bCs/>
                <w:sz w:val="20"/>
                <w:szCs w:val="20"/>
              </w:rPr>
              <w:t>Eficient</w:t>
            </w:r>
            <w:proofErr w:type="spellEnd"/>
            <w:r w:rsidRPr="005358B2">
              <w:rPr>
                <w:rFonts w:asciiTheme="majorHAnsi" w:hAnsiTheme="majorHAnsi" w:cstheme="majorHAnsi"/>
                <w:sz w:val="20"/>
                <w:szCs w:val="20"/>
              </w:rPr>
              <w:t xml:space="preserve"> – </w:t>
            </w:r>
            <w:proofErr w:type="spellStart"/>
            <w:r w:rsidRPr="005358B2">
              <w:rPr>
                <w:rFonts w:asciiTheme="majorHAnsi" w:hAnsiTheme="majorHAnsi" w:cstheme="majorHAnsi"/>
                <w:sz w:val="20"/>
                <w:szCs w:val="20"/>
              </w:rPr>
              <w:t>acordă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servicii</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medicale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bazate</w:t>
            </w:r>
            <w:proofErr w:type="spellEnd"/>
            <w:r w:rsidRPr="005358B2">
              <w:rPr>
                <w:rFonts w:asciiTheme="majorHAnsi" w:hAnsiTheme="majorHAnsi" w:cstheme="majorHAnsi"/>
                <w:sz w:val="20"/>
                <w:szCs w:val="20"/>
              </w:rPr>
              <w:t xml:space="preserve"> pe </w:t>
            </w:r>
            <w:proofErr w:type="spellStart"/>
            <w:r w:rsidRPr="005358B2">
              <w:rPr>
                <w:rFonts w:asciiTheme="majorHAnsi" w:hAnsiTheme="majorHAnsi" w:cstheme="majorHAnsi"/>
                <w:sz w:val="20"/>
                <w:szCs w:val="20"/>
              </w:rPr>
              <w:t>dovezi</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pentru</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cei</w:t>
            </w:r>
            <w:proofErr w:type="spellEnd"/>
            <w:r w:rsidRPr="005358B2">
              <w:rPr>
                <w:rFonts w:asciiTheme="majorHAnsi" w:hAnsiTheme="majorHAnsi" w:cstheme="majorHAnsi"/>
                <w:sz w:val="20"/>
                <w:szCs w:val="20"/>
              </w:rPr>
              <w:t xml:space="preserve"> care au </w:t>
            </w:r>
            <w:proofErr w:type="spellStart"/>
            <w:r w:rsidRPr="005358B2">
              <w:rPr>
                <w:rFonts w:asciiTheme="majorHAnsi" w:hAnsiTheme="majorHAnsi" w:cstheme="majorHAnsi"/>
                <w:sz w:val="20"/>
                <w:szCs w:val="20"/>
              </w:rPr>
              <w:t>nevoie</w:t>
            </w:r>
            <w:proofErr w:type="spellEnd"/>
            <w:r w:rsidRPr="005358B2">
              <w:rPr>
                <w:rFonts w:asciiTheme="majorHAnsi" w:hAnsiTheme="majorHAnsi" w:cstheme="majorHAnsi"/>
                <w:sz w:val="20"/>
                <w:szCs w:val="20"/>
              </w:rPr>
              <w:t xml:space="preserve"> de </w:t>
            </w:r>
            <w:proofErr w:type="spellStart"/>
            <w:r w:rsidRPr="005358B2">
              <w:rPr>
                <w:rFonts w:asciiTheme="majorHAnsi" w:hAnsiTheme="majorHAnsi" w:cstheme="majorHAnsi"/>
                <w:sz w:val="20"/>
                <w:szCs w:val="20"/>
              </w:rPr>
              <w:t>ele</w:t>
            </w:r>
            <w:proofErr w:type="spellEnd"/>
            <w:r w:rsidRPr="005358B2">
              <w:rPr>
                <w:rFonts w:asciiTheme="majorHAnsi" w:hAnsiTheme="majorHAnsi" w:cstheme="majorHAnsi"/>
                <w:sz w:val="20"/>
                <w:szCs w:val="20"/>
              </w:rPr>
              <w:t xml:space="preserve">. </w:t>
            </w:r>
            <w:r w:rsidRPr="005358B2">
              <w:rPr>
                <w:rFonts w:asciiTheme="majorHAnsi" w:hAnsiTheme="majorHAnsi" w:cstheme="majorHAnsi"/>
                <w:b/>
                <w:bCs/>
                <w:sz w:val="20"/>
                <w:szCs w:val="20"/>
              </w:rPr>
              <w:t>maxim 1 pct.</w:t>
            </w:r>
          </w:p>
          <w:p w14:paraId="2BEF9199" w14:textId="098FD699" w:rsidR="00A61935" w:rsidRPr="005358B2" w:rsidRDefault="00A61935" w:rsidP="00693AC2">
            <w:pPr>
              <w:pStyle w:val="ListParagraph"/>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roofErr w:type="spellStart"/>
            <w:r w:rsidRPr="005358B2">
              <w:rPr>
                <w:rFonts w:asciiTheme="majorHAnsi" w:hAnsiTheme="majorHAnsi" w:cstheme="majorHAnsi"/>
                <w:b/>
                <w:bCs/>
                <w:sz w:val="20"/>
                <w:szCs w:val="20"/>
              </w:rPr>
              <w:t>Eficace</w:t>
            </w:r>
            <w:proofErr w:type="spellEnd"/>
            <w:r w:rsidRPr="005358B2">
              <w:rPr>
                <w:rFonts w:asciiTheme="majorHAnsi" w:hAnsiTheme="majorHAnsi" w:cstheme="majorHAnsi"/>
                <w:sz w:val="20"/>
                <w:szCs w:val="20"/>
              </w:rPr>
              <w:t xml:space="preserve"> – </w:t>
            </w:r>
            <w:proofErr w:type="spellStart"/>
            <w:r w:rsidRPr="005358B2">
              <w:rPr>
                <w:rFonts w:asciiTheme="majorHAnsi" w:hAnsiTheme="majorHAnsi" w:cstheme="majorHAnsi"/>
                <w:sz w:val="20"/>
                <w:szCs w:val="20"/>
              </w:rPr>
              <w:t>serviciile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medicale</w:t>
            </w:r>
            <w:proofErr w:type="spellEnd"/>
            <w:r w:rsidRPr="005358B2">
              <w:rPr>
                <w:rFonts w:asciiTheme="majorHAnsi" w:hAnsiTheme="majorHAnsi" w:cstheme="majorHAnsi"/>
                <w:sz w:val="20"/>
                <w:szCs w:val="20"/>
              </w:rPr>
              <w:t xml:space="preserve"> se </w:t>
            </w:r>
            <w:proofErr w:type="spellStart"/>
            <w:r w:rsidRPr="005358B2">
              <w:rPr>
                <w:rFonts w:asciiTheme="majorHAnsi" w:hAnsiTheme="majorHAnsi" w:cstheme="majorHAnsi"/>
                <w:sz w:val="20"/>
                <w:szCs w:val="20"/>
              </w:rPr>
              <w:t>acordă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prin</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maximizarea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beneficiilor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resurselor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disponibile</w:t>
            </w:r>
            <w:proofErr w:type="spellEnd"/>
            <w:r w:rsidRPr="005358B2">
              <w:rPr>
                <w:rFonts w:asciiTheme="majorHAnsi" w:hAnsiTheme="majorHAnsi" w:cstheme="majorHAnsi"/>
                <w:sz w:val="20"/>
                <w:szCs w:val="20"/>
              </w:rPr>
              <w:t xml:space="preserve">, respective </w:t>
            </w:r>
            <w:proofErr w:type="spellStart"/>
            <w:r w:rsidRPr="005358B2">
              <w:rPr>
                <w:rFonts w:asciiTheme="majorHAnsi" w:hAnsiTheme="majorHAnsi" w:cstheme="majorHAnsi"/>
                <w:sz w:val="20"/>
                <w:szCs w:val="20"/>
              </w:rPr>
              <w:t>prin</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utilizarea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țintită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și</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fără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risipă</w:t>
            </w:r>
            <w:proofErr w:type="spellEnd"/>
            <w:r w:rsidRPr="005358B2">
              <w:rPr>
                <w:rFonts w:asciiTheme="majorHAnsi" w:hAnsiTheme="majorHAnsi" w:cstheme="majorHAnsi"/>
                <w:sz w:val="20"/>
                <w:szCs w:val="20"/>
              </w:rPr>
              <w:t xml:space="preserve"> a </w:t>
            </w:r>
            <w:proofErr w:type="spellStart"/>
            <w:r w:rsidRPr="005358B2">
              <w:rPr>
                <w:rFonts w:asciiTheme="majorHAnsi" w:hAnsiTheme="majorHAnsi" w:cstheme="majorHAnsi"/>
                <w:sz w:val="20"/>
                <w:szCs w:val="20"/>
              </w:rPr>
              <w:t>resurselor</w:t>
            </w:r>
            <w:proofErr w:type="spellEnd"/>
            <w:r w:rsidRPr="005358B2">
              <w:rPr>
                <w:rFonts w:asciiTheme="majorHAnsi" w:hAnsiTheme="majorHAnsi" w:cstheme="majorHAnsi"/>
                <w:sz w:val="20"/>
                <w:szCs w:val="20"/>
              </w:rPr>
              <w:t xml:space="preserve">. </w:t>
            </w:r>
            <w:r w:rsidRPr="005358B2">
              <w:rPr>
                <w:rFonts w:asciiTheme="majorHAnsi" w:hAnsiTheme="majorHAnsi" w:cstheme="majorHAnsi"/>
                <w:b/>
                <w:bCs/>
                <w:sz w:val="20"/>
                <w:szCs w:val="20"/>
              </w:rPr>
              <w:t xml:space="preserve"> maxim 1 pct.</w:t>
            </w:r>
          </w:p>
          <w:p w14:paraId="20B169DC" w14:textId="1D3B3AFA" w:rsidR="00A61935" w:rsidRPr="005358B2" w:rsidRDefault="00A61935" w:rsidP="00693AC2">
            <w:pPr>
              <w:pStyle w:val="ListParagraph"/>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r w:rsidRPr="005358B2">
              <w:rPr>
                <w:rFonts w:asciiTheme="majorHAnsi" w:hAnsiTheme="majorHAnsi" w:cstheme="majorHAnsi"/>
                <w:b/>
                <w:bCs/>
                <w:sz w:val="20"/>
                <w:szCs w:val="20"/>
              </w:rPr>
              <w:t xml:space="preserve">La </w:t>
            </w:r>
            <w:proofErr w:type="spellStart"/>
            <w:r w:rsidRPr="005358B2">
              <w:rPr>
                <w:rFonts w:asciiTheme="majorHAnsi" w:hAnsiTheme="majorHAnsi" w:cstheme="majorHAnsi"/>
                <w:b/>
                <w:bCs/>
                <w:sz w:val="20"/>
                <w:szCs w:val="20"/>
              </w:rPr>
              <w:t>timp</w:t>
            </w:r>
            <w:proofErr w:type="spellEnd"/>
            <w:r w:rsidRPr="005358B2">
              <w:rPr>
                <w:rFonts w:asciiTheme="majorHAnsi" w:hAnsiTheme="majorHAnsi" w:cstheme="majorHAnsi"/>
                <w:sz w:val="20"/>
                <w:szCs w:val="20"/>
              </w:rPr>
              <w:t xml:space="preserve"> – </w:t>
            </w:r>
            <w:proofErr w:type="spellStart"/>
            <w:r w:rsidRPr="005358B2">
              <w:rPr>
                <w:rFonts w:asciiTheme="majorHAnsi" w:hAnsiTheme="majorHAnsi" w:cstheme="majorHAnsi"/>
                <w:sz w:val="20"/>
                <w:szCs w:val="20"/>
              </w:rPr>
              <w:t>reducerea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timpilor</w:t>
            </w:r>
            <w:proofErr w:type="spellEnd"/>
            <w:r w:rsidRPr="005358B2">
              <w:rPr>
                <w:rFonts w:asciiTheme="majorHAnsi" w:hAnsiTheme="majorHAnsi" w:cstheme="majorHAnsi"/>
                <w:sz w:val="20"/>
                <w:szCs w:val="20"/>
              </w:rPr>
              <w:t xml:space="preserve"> de </w:t>
            </w:r>
            <w:proofErr w:type="spellStart"/>
            <w:r w:rsidRPr="005358B2">
              <w:rPr>
                <w:rFonts w:asciiTheme="majorHAnsi" w:hAnsiTheme="majorHAnsi" w:cstheme="majorHAnsi"/>
                <w:sz w:val="20"/>
                <w:szCs w:val="20"/>
              </w:rPr>
              <w:t>spitalizare</w:t>
            </w:r>
            <w:proofErr w:type="spellEnd"/>
            <w:r w:rsidRPr="005358B2">
              <w:rPr>
                <w:rFonts w:asciiTheme="majorHAnsi" w:hAnsiTheme="majorHAnsi" w:cstheme="majorHAnsi"/>
                <w:sz w:val="20"/>
                <w:szCs w:val="20"/>
              </w:rPr>
              <w:t xml:space="preserve"> cu </w:t>
            </w:r>
            <w:proofErr w:type="spellStart"/>
            <w:r w:rsidRPr="005358B2">
              <w:rPr>
                <w:rFonts w:asciiTheme="majorHAnsi" w:hAnsiTheme="majorHAnsi" w:cstheme="majorHAnsi"/>
                <w:sz w:val="20"/>
                <w:szCs w:val="20"/>
              </w:rPr>
              <w:t>precădere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printr</w:t>
            </w:r>
            <w:proofErr w:type="spellEnd"/>
            <w:r w:rsidRPr="005358B2">
              <w:rPr>
                <w:rFonts w:asciiTheme="majorHAnsi" w:hAnsiTheme="majorHAnsi" w:cstheme="majorHAnsi"/>
                <w:sz w:val="20"/>
                <w:szCs w:val="20"/>
              </w:rPr>
              <w:t xml:space="preserve">-un management </w:t>
            </w:r>
            <w:proofErr w:type="spellStart"/>
            <w:r w:rsidRPr="005358B2">
              <w:rPr>
                <w:rFonts w:asciiTheme="majorHAnsi" w:hAnsiTheme="majorHAnsi" w:cstheme="majorHAnsi"/>
                <w:sz w:val="20"/>
                <w:szCs w:val="20"/>
              </w:rPr>
              <w:t>adecvat</w:t>
            </w:r>
            <w:proofErr w:type="spellEnd"/>
            <w:r w:rsidRPr="005358B2">
              <w:rPr>
                <w:rFonts w:asciiTheme="majorHAnsi" w:hAnsiTheme="majorHAnsi" w:cstheme="majorHAnsi"/>
                <w:sz w:val="20"/>
                <w:szCs w:val="20"/>
              </w:rPr>
              <w:t xml:space="preserve"> al </w:t>
            </w:r>
            <w:proofErr w:type="spellStart"/>
            <w:r w:rsidRPr="005358B2">
              <w:rPr>
                <w:rFonts w:asciiTheme="majorHAnsi" w:hAnsiTheme="majorHAnsi" w:cstheme="majorHAnsi"/>
                <w:sz w:val="20"/>
                <w:szCs w:val="20"/>
              </w:rPr>
              <w:t>cazului</w:t>
            </w:r>
            <w:proofErr w:type="spellEnd"/>
            <w:r w:rsidRPr="005358B2">
              <w:rPr>
                <w:rFonts w:asciiTheme="majorHAnsi" w:hAnsiTheme="majorHAnsi" w:cstheme="majorHAnsi"/>
                <w:sz w:val="20"/>
                <w:szCs w:val="20"/>
              </w:rPr>
              <w:t xml:space="preserve">. </w:t>
            </w:r>
            <w:r w:rsidRPr="005358B2">
              <w:rPr>
                <w:rFonts w:asciiTheme="majorHAnsi" w:hAnsiTheme="majorHAnsi" w:cstheme="majorHAnsi"/>
                <w:b/>
                <w:bCs/>
                <w:sz w:val="20"/>
                <w:szCs w:val="20"/>
              </w:rPr>
              <w:t xml:space="preserve"> maxim 1 pct.</w:t>
            </w:r>
          </w:p>
          <w:p w14:paraId="5136D724" w14:textId="65CE1404" w:rsidR="00A61935" w:rsidRPr="005358B2" w:rsidRDefault="00A61935" w:rsidP="00693AC2">
            <w:pPr>
              <w:pStyle w:val="ListParagraph"/>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roofErr w:type="spellStart"/>
            <w:r w:rsidRPr="005358B2">
              <w:rPr>
                <w:rFonts w:asciiTheme="majorHAnsi" w:hAnsiTheme="majorHAnsi" w:cstheme="majorHAnsi"/>
                <w:b/>
                <w:bCs/>
                <w:sz w:val="20"/>
                <w:szCs w:val="20"/>
              </w:rPr>
              <w:t>Echitabil</w:t>
            </w:r>
            <w:proofErr w:type="spellEnd"/>
            <w:r w:rsidRPr="005358B2">
              <w:rPr>
                <w:rFonts w:asciiTheme="majorHAnsi" w:hAnsiTheme="majorHAnsi" w:cstheme="majorHAnsi"/>
                <w:sz w:val="20"/>
                <w:szCs w:val="20"/>
              </w:rPr>
              <w:t xml:space="preserve"> – </w:t>
            </w:r>
            <w:proofErr w:type="spellStart"/>
            <w:r w:rsidRPr="005358B2">
              <w:rPr>
                <w:rFonts w:asciiTheme="majorHAnsi" w:hAnsiTheme="majorHAnsi" w:cstheme="majorHAnsi"/>
                <w:sz w:val="20"/>
                <w:szCs w:val="20"/>
              </w:rPr>
              <w:t>furnizarea</w:t>
            </w:r>
            <w:proofErr w:type="spellEnd"/>
            <w:r w:rsidRPr="005358B2">
              <w:rPr>
                <w:rFonts w:asciiTheme="majorHAnsi" w:hAnsiTheme="majorHAnsi" w:cstheme="majorHAnsi"/>
                <w:sz w:val="20"/>
                <w:szCs w:val="20"/>
              </w:rPr>
              <w:t xml:space="preserve"> de </w:t>
            </w:r>
            <w:proofErr w:type="spellStart"/>
            <w:r w:rsidRPr="005358B2">
              <w:rPr>
                <w:rFonts w:asciiTheme="majorHAnsi" w:hAnsiTheme="majorHAnsi" w:cstheme="majorHAnsi"/>
                <w:sz w:val="20"/>
                <w:szCs w:val="20"/>
              </w:rPr>
              <w:t>îngrijiri</w:t>
            </w:r>
            <w:proofErr w:type="spellEnd"/>
            <w:r w:rsidRPr="005358B2">
              <w:rPr>
                <w:rFonts w:asciiTheme="majorHAnsi" w:hAnsiTheme="majorHAnsi" w:cstheme="majorHAnsi"/>
                <w:sz w:val="20"/>
                <w:szCs w:val="20"/>
              </w:rPr>
              <w:t xml:space="preserve"> care nu </w:t>
            </w:r>
            <w:proofErr w:type="spellStart"/>
            <w:r w:rsidRPr="005358B2">
              <w:rPr>
                <w:rFonts w:asciiTheme="majorHAnsi" w:hAnsiTheme="majorHAnsi" w:cstheme="majorHAnsi"/>
                <w:sz w:val="20"/>
                <w:szCs w:val="20"/>
              </w:rPr>
              <w:t>variază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în</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calitate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în</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funcție</w:t>
            </w:r>
            <w:proofErr w:type="spellEnd"/>
            <w:r w:rsidRPr="005358B2">
              <w:rPr>
                <w:rFonts w:asciiTheme="majorHAnsi" w:hAnsiTheme="majorHAnsi" w:cstheme="majorHAnsi"/>
                <w:sz w:val="20"/>
                <w:szCs w:val="20"/>
              </w:rPr>
              <w:t xml:space="preserve"> de gen, </w:t>
            </w:r>
            <w:proofErr w:type="spellStart"/>
            <w:r w:rsidRPr="005358B2">
              <w:rPr>
                <w:rFonts w:asciiTheme="majorHAnsi" w:hAnsiTheme="majorHAnsi" w:cstheme="majorHAnsi"/>
                <w:sz w:val="20"/>
                <w:szCs w:val="20"/>
              </w:rPr>
              <w:t>etnie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locație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geografică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și</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statut</w:t>
            </w:r>
            <w:proofErr w:type="spellEnd"/>
            <w:r w:rsidRPr="005358B2">
              <w:rPr>
                <w:rFonts w:asciiTheme="majorHAnsi" w:hAnsiTheme="majorHAnsi" w:cstheme="majorHAnsi"/>
                <w:sz w:val="20"/>
                <w:szCs w:val="20"/>
              </w:rPr>
              <w:t xml:space="preserve"> socio-economic.</w:t>
            </w:r>
            <w:r w:rsidRPr="005358B2">
              <w:rPr>
                <w:rFonts w:asciiTheme="majorHAnsi" w:hAnsiTheme="majorHAnsi" w:cstheme="majorHAnsi"/>
                <w:b/>
                <w:bCs/>
                <w:sz w:val="20"/>
                <w:szCs w:val="20"/>
              </w:rPr>
              <w:t xml:space="preserve"> </w:t>
            </w:r>
            <w:proofErr w:type="gramStart"/>
            <w:r w:rsidRPr="005358B2">
              <w:rPr>
                <w:rFonts w:asciiTheme="majorHAnsi" w:hAnsiTheme="majorHAnsi" w:cstheme="majorHAnsi"/>
                <w:b/>
                <w:bCs/>
                <w:sz w:val="20"/>
                <w:szCs w:val="20"/>
              </w:rPr>
              <w:t xml:space="preserve">maxim </w:t>
            </w:r>
            <w:r w:rsidRPr="005358B2">
              <w:rPr>
                <w:rFonts w:asciiTheme="majorHAnsi" w:hAnsiTheme="majorHAnsi" w:cstheme="majorHAnsi"/>
                <w:sz w:val="20"/>
                <w:szCs w:val="20"/>
              </w:rPr>
              <w:t xml:space="preserve"> </w:t>
            </w:r>
            <w:r w:rsidRPr="005358B2">
              <w:rPr>
                <w:rFonts w:asciiTheme="majorHAnsi" w:hAnsiTheme="majorHAnsi" w:cstheme="majorHAnsi"/>
                <w:b/>
                <w:bCs/>
                <w:sz w:val="20"/>
                <w:szCs w:val="20"/>
              </w:rPr>
              <w:t>0</w:t>
            </w:r>
            <w:proofErr w:type="gramEnd"/>
            <w:r w:rsidRPr="005358B2">
              <w:rPr>
                <w:rFonts w:asciiTheme="majorHAnsi" w:hAnsiTheme="majorHAnsi" w:cstheme="majorHAnsi"/>
                <w:b/>
                <w:bCs/>
                <w:sz w:val="20"/>
                <w:szCs w:val="20"/>
              </w:rPr>
              <w:t>,5 pct.</w:t>
            </w:r>
          </w:p>
          <w:p w14:paraId="3FE85F16" w14:textId="6FDD700D" w:rsidR="00A61935" w:rsidRPr="005358B2" w:rsidRDefault="00A61935" w:rsidP="00693AC2">
            <w:pPr>
              <w:pStyle w:val="ListParagraph"/>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roofErr w:type="spellStart"/>
            <w:r w:rsidRPr="005358B2">
              <w:rPr>
                <w:rFonts w:asciiTheme="majorHAnsi" w:hAnsiTheme="majorHAnsi" w:cstheme="majorHAnsi"/>
                <w:b/>
                <w:bCs/>
                <w:sz w:val="20"/>
                <w:szCs w:val="20"/>
              </w:rPr>
              <w:t>Integrat</w:t>
            </w:r>
            <w:proofErr w:type="spellEnd"/>
            <w:r w:rsidRPr="005358B2">
              <w:rPr>
                <w:rFonts w:asciiTheme="majorHAnsi" w:hAnsiTheme="majorHAnsi" w:cstheme="majorHAnsi"/>
                <w:sz w:val="20"/>
                <w:szCs w:val="20"/>
              </w:rPr>
              <w:t xml:space="preserve"> – </w:t>
            </w:r>
            <w:proofErr w:type="spellStart"/>
            <w:r w:rsidRPr="005358B2">
              <w:rPr>
                <w:rFonts w:asciiTheme="majorHAnsi" w:hAnsiTheme="majorHAnsi" w:cstheme="majorHAnsi"/>
                <w:sz w:val="20"/>
                <w:szCs w:val="20"/>
              </w:rPr>
              <w:t>furnizarea</w:t>
            </w:r>
            <w:proofErr w:type="spellEnd"/>
            <w:r w:rsidRPr="005358B2">
              <w:rPr>
                <w:rFonts w:asciiTheme="majorHAnsi" w:hAnsiTheme="majorHAnsi" w:cstheme="majorHAnsi"/>
                <w:sz w:val="20"/>
                <w:szCs w:val="20"/>
              </w:rPr>
              <w:t xml:space="preserve"> de </w:t>
            </w:r>
            <w:proofErr w:type="spellStart"/>
            <w:r w:rsidRPr="005358B2">
              <w:rPr>
                <w:rFonts w:asciiTheme="majorHAnsi" w:hAnsiTheme="majorHAnsi" w:cstheme="majorHAnsi"/>
                <w:sz w:val="20"/>
                <w:szCs w:val="20"/>
              </w:rPr>
              <w:t>asistență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medicală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prin</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implicarea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justificată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diferitelor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specialități</w:t>
            </w:r>
            <w:proofErr w:type="spellEnd"/>
            <w:r w:rsidRPr="005358B2">
              <w:rPr>
                <w:rFonts w:asciiTheme="majorHAnsi" w:hAnsiTheme="majorHAnsi" w:cstheme="majorHAnsi"/>
                <w:sz w:val="20"/>
                <w:szCs w:val="20"/>
              </w:rPr>
              <w:t xml:space="preserve">. </w:t>
            </w:r>
            <w:r w:rsidRPr="005358B2">
              <w:rPr>
                <w:rFonts w:asciiTheme="majorHAnsi" w:hAnsiTheme="majorHAnsi" w:cstheme="majorHAnsi"/>
                <w:b/>
                <w:bCs/>
                <w:sz w:val="20"/>
                <w:szCs w:val="20"/>
              </w:rPr>
              <w:t xml:space="preserve"> maxim 0,5 pct.</w:t>
            </w:r>
          </w:p>
          <w:p w14:paraId="5094B51E" w14:textId="053D10B2" w:rsidR="00A61935" w:rsidRPr="005358B2" w:rsidRDefault="00A61935" w:rsidP="00693AC2">
            <w:pPr>
              <w:pStyle w:val="ListParagraph"/>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roofErr w:type="spellStart"/>
            <w:r w:rsidRPr="005358B2">
              <w:rPr>
                <w:rFonts w:asciiTheme="majorHAnsi" w:hAnsiTheme="majorHAnsi" w:cstheme="majorHAnsi"/>
                <w:b/>
                <w:bCs/>
                <w:sz w:val="20"/>
                <w:szCs w:val="20"/>
              </w:rPr>
              <w:t>Sigur</w:t>
            </w:r>
            <w:proofErr w:type="spellEnd"/>
            <w:r w:rsidRPr="005358B2">
              <w:rPr>
                <w:rFonts w:asciiTheme="majorHAnsi" w:hAnsiTheme="majorHAnsi" w:cstheme="majorHAnsi"/>
                <w:sz w:val="20"/>
                <w:szCs w:val="20"/>
              </w:rPr>
              <w:t xml:space="preserve"> – </w:t>
            </w:r>
            <w:proofErr w:type="spellStart"/>
            <w:r w:rsidRPr="005358B2">
              <w:rPr>
                <w:rFonts w:asciiTheme="majorHAnsi" w:hAnsiTheme="majorHAnsi" w:cstheme="majorHAnsi"/>
                <w:sz w:val="20"/>
                <w:szCs w:val="20"/>
              </w:rPr>
              <w:t>evitarea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vătămării</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persoanelor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cărora</w:t>
            </w:r>
            <w:proofErr w:type="spellEnd"/>
            <w:r w:rsidRPr="005358B2">
              <w:rPr>
                <w:rFonts w:asciiTheme="majorHAnsi" w:hAnsiTheme="majorHAnsi" w:cstheme="majorHAnsi"/>
                <w:sz w:val="20"/>
                <w:szCs w:val="20"/>
              </w:rPr>
              <w:t xml:space="preserve"> le </w:t>
            </w:r>
            <w:proofErr w:type="spellStart"/>
            <w:r w:rsidRPr="005358B2">
              <w:rPr>
                <w:rFonts w:asciiTheme="majorHAnsi" w:hAnsiTheme="majorHAnsi" w:cstheme="majorHAnsi"/>
                <w:sz w:val="20"/>
                <w:szCs w:val="20"/>
              </w:rPr>
              <w:t>este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destinată</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îngrijirea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inclusiv</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prin</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optimizarea</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investigațiilor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respesctiv</w:t>
            </w:r>
            <w:proofErr w:type="spellEnd"/>
            <w:r w:rsidRPr="005358B2">
              <w:rPr>
                <w:rFonts w:asciiTheme="majorHAnsi" w:hAnsiTheme="majorHAnsi" w:cstheme="majorHAnsi"/>
                <w:sz w:val="20"/>
                <w:szCs w:val="20"/>
              </w:rPr>
              <w:t xml:space="preserve"> a </w:t>
            </w:r>
            <w:proofErr w:type="spellStart"/>
            <w:r w:rsidRPr="005358B2">
              <w:rPr>
                <w:rFonts w:asciiTheme="majorHAnsi" w:hAnsiTheme="majorHAnsi" w:cstheme="majorHAnsi"/>
                <w:sz w:val="20"/>
                <w:szCs w:val="20"/>
              </w:rPr>
              <w:t>tratamentului</w:t>
            </w:r>
            <w:proofErr w:type="spellEnd"/>
            <w:r w:rsidRPr="005358B2">
              <w:rPr>
                <w:rFonts w:asciiTheme="majorHAnsi" w:hAnsiTheme="majorHAnsi" w:cstheme="majorHAnsi"/>
                <w:sz w:val="20"/>
                <w:szCs w:val="20"/>
              </w:rPr>
              <w:t xml:space="preserve">. </w:t>
            </w:r>
            <w:r w:rsidRPr="005358B2">
              <w:rPr>
                <w:rFonts w:asciiTheme="majorHAnsi" w:hAnsiTheme="majorHAnsi" w:cstheme="majorHAnsi"/>
                <w:b/>
                <w:bCs/>
                <w:sz w:val="20"/>
                <w:szCs w:val="20"/>
              </w:rPr>
              <w:t xml:space="preserve"> maxim 0,5 pct.</w:t>
            </w:r>
          </w:p>
          <w:p w14:paraId="20174C95" w14:textId="148F2351" w:rsidR="00A61935" w:rsidRPr="005358B2" w:rsidRDefault="00A61935" w:rsidP="00693AC2">
            <w:pPr>
              <w:pStyle w:val="ListParagraph"/>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rPr>
            </w:pPr>
            <w:proofErr w:type="spellStart"/>
            <w:r w:rsidRPr="005358B2">
              <w:rPr>
                <w:rFonts w:asciiTheme="majorHAnsi" w:hAnsiTheme="majorHAnsi" w:cstheme="majorHAnsi"/>
                <w:b/>
                <w:bCs/>
                <w:sz w:val="20"/>
                <w:szCs w:val="20"/>
              </w:rPr>
              <w:t>Centrat</w:t>
            </w:r>
            <w:proofErr w:type="spellEnd"/>
            <w:r w:rsidRPr="005358B2">
              <w:rPr>
                <w:rFonts w:asciiTheme="majorHAnsi" w:hAnsiTheme="majorHAnsi" w:cstheme="majorHAnsi"/>
                <w:b/>
                <w:bCs/>
                <w:sz w:val="20"/>
                <w:szCs w:val="20"/>
              </w:rPr>
              <w:t xml:space="preserve"> pe </w:t>
            </w:r>
            <w:proofErr w:type="spellStart"/>
            <w:r w:rsidRPr="005358B2">
              <w:rPr>
                <w:rFonts w:asciiTheme="majorHAnsi" w:hAnsiTheme="majorHAnsi" w:cstheme="majorHAnsi"/>
                <w:b/>
                <w:bCs/>
                <w:sz w:val="20"/>
                <w:szCs w:val="20"/>
              </w:rPr>
              <w:t>oameni</w:t>
            </w:r>
            <w:proofErr w:type="spellEnd"/>
            <w:r w:rsidRPr="005358B2">
              <w:rPr>
                <w:rFonts w:asciiTheme="majorHAnsi" w:hAnsiTheme="majorHAnsi" w:cstheme="majorHAnsi"/>
                <w:sz w:val="20"/>
                <w:szCs w:val="20"/>
              </w:rPr>
              <w:t xml:space="preserve"> – </w:t>
            </w:r>
            <w:proofErr w:type="spellStart"/>
            <w:r w:rsidRPr="005358B2">
              <w:rPr>
                <w:rFonts w:asciiTheme="majorHAnsi" w:hAnsiTheme="majorHAnsi" w:cstheme="majorHAnsi"/>
                <w:sz w:val="20"/>
                <w:szCs w:val="20"/>
              </w:rPr>
              <w:t>oferirea</w:t>
            </w:r>
            <w:proofErr w:type="spellEnd"/>
            <w:r w:rsidRPr="005358B2">
              <w:rPr>
                <w:rFonts w:asciiTheme="majorHAnsi" w:hAnsiTheme="majorHAnsi" w:cstheme="majorHAnsi"/>
                <w:sz w:val="20"/>
                <w:szCs w:val="20"/>
              </w:rPr>
              <w:t xml:space="preserve"> de </w:t>
            </w:r>
            <w:proofErr w:type="spellStart"/>
            <w:r w:rsidRPr="005358B2">
              <w:rPr>
                <w:rFonts w:asciiTheme="majorHAnsi" w:hAnsiTheme="majorHAnsi" w:cstheme="majorHAnsi"/>
                <w:sz w:val="20"/>
                <w:szCs w:val="20"/>
              </w:rPr>
              <w:t>îngrijiri</w:t>
            </w:r>
            <w:proofErr w:type="spellEnd"/>
            <w:r w:rsidRPr="005358B2">
              <w:rPr>
                <w:rFonts w:asciiTheme="majorHAnsi" w:hAnsiTheme="majorHAnsi" w:cstheme="majorHAnsi"/>
                <w:sz w:val="20"/>
                <w:szCs w:val="20"/>
              </w:rPr>
              <w:t xml:space="preserve"> care </w:t>
            </w:r>
            <w:proofErr w:type="spellStart"/>
            <w:r w:rsidRPr="005358B2">
              <w:rPr>
                <w:rFonts w:asciiTheme="majorHAnsi" w:hAnsiTheme="majorHAnsi" w:cstheme="majorHAnsi"/>
                <w:sz w:val="20"/>
                <w:szCs w:val="20"/>
              </w:rPr>
              <w:t>răspunde</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preferințelor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nevoilor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și</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valorilor</w:t>
            </w:r>
            <w:proofErr w:type="spellEnd"/>
            <w:r w:rsidRPr="005358B2">
              <w:rPr>
                <w:rFonts w:asciiTheme="majorHAnsi" w:hAnsiTheme="majorHAnsi" w:cstheme="majorHAnsi"/>
                <w:sz w:val="20"/>
                <w:szCs w:val="20"/>
              </w:rPr>
              <w:t xml:space="preserve"> </w:t>
            </w:r>
            <w:proofErr w:type="spellStart"/>
            <w:r w:rsidRPr="005358B2">
              <w:rPr>
                <w:rFonts w:asciiTheme="majorHAnsi" w:hAnsiTheme="majorHAnsi" w:cstheme="majorHAnsi"/>
                <w:sz w:val="20"/>
                <w:szCs w:val="20"/>
              </w:rPr>
              <w:t>individuale</w:t>
            </w:r>
            <w:proofErr w:type="spellEnd"/>
            <w:r w:rsidRPr="005358B2">
              <w:rPr>
                <w:rFonts w:asciiTheme="majorHAnsi" w:hAnsiTheme="majorHAnsi" w:cstheme="majorHAnsi"/>
                <w:sz w:val="20"/>
                <w:szCs w:val="20"/>
              </w:rPr>
              <w:t xml:space="preserve">. </w:t>
            </w:r>
            <w:r w:rsidRPr="005358B2">
              <w:rPr>
                <w:rFonts w:asciiTheme="majorHAnsi" w:hAnsiTheme="majorHAnsi" w:cstheme="majorHAnsi"/>
                <w:b/>
                <w:bCs/>
                <w:sz w:val="20"/>
                <w:szCs w:val="20"/>
              </w:rPr>
              <w:t>0,5 pct.</w:t>
            </w:r>
          </w:p>
        </w:tc>
      </w:tr>
      <w:tr w:rsidR="00A61935" w:rsidRPr="005358B2" w14:paraId="1191819C" w14:textId="38E1B2BE"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56C99B64"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0F5B289E" w14:textId="40736CEA"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Cunoașterea și aplicarea procedurilor, protocoalelor, reglementărilor și cerințelor, conform cărora se execută diferite activități medicale.</w:t>
            </w:r>
          </w:p>
        </w:tc>
        <w:tc>
          <w:tcPr>
            <w:tcW w:w="1417" w:type="dxa"/>
          </w:tcPr>
          <w:p w14:paraId="362A075E" w14:textId="2282C2C5"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3731EE58" w14:textId="26FF95FE"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32C979F8" w14:textId="4ECE3B3D"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szCs w:val="20"/>
                <w:lang w:val="ro-RO"/>
              </w:rPr>
            </w:pPr>
            <w:r w:rsidRPr="005358B2">
              <w:rPr>
                <w:rFonts w:asciiTheme="majorHAnsi" w:hAnsiTheme="majorHAnsi" w:cstheme="majorHAnsi"/>
                <w:bCs/>
                <w:sz w:val="20"/>
                <w:szCs w:val="20"/>
                <w:lang w:val="ro-RO"/>
              </w:rPr>
              <w:t xml:space="preserve">Cunoașterea și aplicarea procedurilor. </w:t>
            </w:r>
            <w:r w:rsidRPr="005358B2">
              <w:rPr>
                <w:rFonts w:asciiTheme="majorHAnsi" w:hAnsiTheme="majorHAnsi" w:cstheme="majorHAnsi"/>
                <w:b/>
                <w:bCs/>
                <w:sz w:val="20"/>
                <w:szCs w:val="20"/>
              </w:rPr>
              <w:t>1,25 pct.</w:t>
            </w:r>
          </w:p>
          <w:p w14:paraId="1FF88F9C" w14:textId="43866363"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szCs w:val="20"/>
                <w:lang w:val="ro-RO"/>
              </w:rPr>
            </w:pPr>
            <w:r w:rsidRPr="005358B2">
              <w:rPr>
                <w:rFonts w:asciiTheme="majorHAnsi" w:hAnsiTheme="majorHAnsi" w:cstheme="majorHAnsi"/>
                <w:bCs/>
                <w:sz w:val="20"/>
                <w:szCs w:val="20"/>
                <w:lang w:val="ro-RO"/>
              </w:rPr>
              <w:t xml:space="preserve">Cunoașterea și aplicarea protocoalelor. </w:t>
            </w:r>
            <w:r w:rsidRPr="005358B2">
              <w:rPr>
                <w:rFonts w:asciiTheme="majorHAnsi" w:hAnsiTheme="majorHAnsi" w:cstheme="majorHAnsi"/>
                <w:b/>
                <w:bCs/>
                <w:sz w:val="20"/>
                <w:szCs w:val="20"/>
              </w:rPr>
              <w:t>1,25 pct.</w:t>
            </w:r>
          </w:p>
          <w:p w14:paraId="429462C1" w14:textId="0AC48F05"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sz w:val="20"/>
                <w:szCs w:val="20"/>
                <w:lang w:val="ro-RO"/>
              </w:rPr>
            </w:pPr>
            <w:r w:rsidRPr="005358B2">
              <w:rPr>
                <w:rFonts w:asciiTheme="majorHAnsi" w:hAnsiTheme="majorHAnsi" w:cstheme="majorHAnsi"/>
                <w:bCs/>
                <w:sz w:val="20"/>
                <w:szCs w:val="20"/>
                <w:lang w:val="ro-RO"/>
              </w:rPr>
              <w:t xml:space="preserve">Cunoașterea și aplicarea reglementărilor legale. </w:t>
            </w:r>
            <w:r w:rsidRPr="005358B2">
              <w:rPr>
                <w:rFonts w:asciiTheme="majorHAnsi" w:hAnsiTheme="majorHAnsi" w:cstheme="majorHAnsi"/>
                <w:b/>
                <w:bCs/>
                <w:sz w:val="20"/>
                <w:szCs w:val="20"/>
              </w:rPr>
              <w:t>1,25 pct.</w:t>
            </w:r>
          </w:p>
          <w:p w14:paraId="4592E8DB" w14:textId="72C29A98"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bCs/>
                <w:sz w:val="20"/>
                <w:szCs w:val="20"/>
                <w:lang w:val="ro-RO"/>
              </w:rPr>
              <w:t xml:space="preserve">Cunoașterea și aplicarea altor reglementări (ghiduri, circulare, note interne, metodologii, etc.). </w:t>
            </w:r>
            <w:r w:rsidRPr="005358B2">
              <w:rPr>
                <w:rFonts w:asciiTheme="majorHAnsi" w:hAnsiTheme="majorHAnsi" w:cstheme="majorHAnsi"/>
                <w:b/>
                <w:bCs/>
                <w:sz w:val="20"/>
                <w:szCs w:val="20"/>
              </w:rPr>
              <w:t>1,25 pct.</w:t>
            </w:r>
          </w:p>
        </w:tc>
      </w:tr>
      <w:tr w:rsidR="00A61935" w:rsidRPr="005358B2" w14:paraId="03D1C26D"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4AD5D095"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07AFB282" w14:textId="0F8D266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eastAsia="Times New Roman" w:hAnsiTheme="majorHAnsi" w:cstheme="majorHAnsi"/>
                <w:b/>
                <w:sz w:val="20"/>
                <w:szCs w:val="20"/>
                <w:lang w:val="ro-RO" w:eastAsia="en-GB"/>
              </w:rPr>
              <w:t>Neconformitatea întocmirii documentelor și/sau documentației medicale</w:t>
            </w:r>
          </w:p>
        </w:tc>
        <w:tc>
          <w:tcPr>
            <w:tcW w:w="1417" w:type="dxa"/>
          </w:tcPr>
          <w:p w14:paraId="38EE011C"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7A5FD88D" w14:textId="05696FAD"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8E0D581"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146BA6DC"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0ECF61B"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1DAA156B"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4A038352" w14:textId="210478C6"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A61935" w:rsidRPr="005358B2" w14:paraId="6AFE208C" w14:textId="2FFBFE7D"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1625F6C5"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4978A6C7" w14:textId="05CB4723"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Număr consultații efectuate și validate în ambulatoriul spitalului.</w:t>
            </w:r>
          </w:p>
        </w:tc>
        <w:tc>
          <w:tcPr>
            <w:tcW w:w="1417" w:type="dxa"/>
          </w:tcPr>
          <w:p w14:paraId="21D5FBED" w14:textId="43DC9062"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34A2F783" w14:textId="1DAD7108"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72774B7F" w14:textId="7EF46533"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Indicatorul reprezintă procentul de 90% din suma consultațiilor posibile a fi efectuate în cadrul programului de policlinică al medicului. La stabilirea valorii indicatorului, nu se iau în calcul zile de repaus legal, zilele de concediu de odihnă, respectiv zilele de concediu de boală mai mari de 5 zile.</w:t>
            </w:r>
          </w:p>
          <w:p w14:paraId="03113B5D"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lastRenderedPageBreak/>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471F0CCB"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D3A8F75"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1A9E3F77"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715ECE95" w14:textId="43F58867" w:rsidR="00A61935"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661569FA"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25709819"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6B87C8C0" w14:textId="311DEE69"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Proporția numărului de consultații efectuate și validate față de numărului de consultații efectuate și validate în specialitatea respectivă.</w:t>
            </w:r>
          </w:p>
        </w:tc>
        <w:tc>
          <w:tcPr>
            <w:tcW w:w="1417" w:type="dxa"/>
          </w:tcPr>
          <w:p w14:paraId="76F9265A"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532D6D80" w14:textId="292E7988"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18C7CF54"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4469805D"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1E6E4821"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7D1D363"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10CEBC2B" w14:textId="17A735B0"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639C2CAF" w14:textId="5D282DC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32339166"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7F5DB750" w14:textId="644FECF6"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eastAsia="Times New Roman" w:hAnsiTheme="majorHAnsi" w:cstheme="majorHAnsi"/>
                <w:b/>
                <w:sz w:val="20"/>
                <w:szCs w:val="20"/>
                <w:lang w:val="ro-RO" w:eastAsia="en-GB"/>
              </w:rPr>
              <w:t>Număr cazuri spitalizare continuă validate.</w:t>
            </w:r>
          </w:p>
        </w:tc>
        <w:tc>
          <w:tcPr>
            <w:tcW w:w="1417" w:type="dxa"/>
          </w:tcPr>
          <w:p w14:paraId="15CC57ED" w14:textId="7F9BCF3F"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494E8048" w14:textId="4F4143A1"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1AB07753"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EDE6691"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3511CA74"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6908EB3"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69710AAD" w14:textId="72BF123C" w:rsidR="00A61935"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59F9DDE4"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175C5D31"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4D6FE1EA" w14:textId="694289C2"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hAnsiTheme="majorHAnsi" w:cstheme="majorHAnsi"/>
                <w:b/>
                <w:sz w:val="20"/>
                <w:szCs w:val="20"/>
                <w:lang w:val="ro-RO"/>
              </w:rPr>
              <w:t>Proporția numărului de</w:t>
            </w:r>
            <w:r w:rsidRPr="005358B2">
              <w:rPr>
                <w:rFonts w:asciiTheme="majorHAnsi" w:eastAsia="Times New Roman" w:hAnsiTheme="majorHAnsi" w:cstheme="majorHAnsi"/>
                <w:b/>
                <w:sz w:val="20"/>
                <w:szCs w:val="20"/>
                <w:lang w:val="ro-RO" w:eastAsia="en-GB"/>
              </w:rPr>
              <w:t xml:space="preserve"> cazuri spitalizare continuă validate</w:t>
            </w:r>
            <w:r w:rsidRPr="005358B2">
              <w:rPr>
                <w:rFonts w:asciiTheme="majorHAnsi" w:hAnsiTheme="majorHAnsi" w:cstheme="majorHAnsi"/>
                <w:b/>
                <w:sz w:val="20"/>
                <w:szCs w:val="20"/>
                <w:lang w:val="ro-RO"/>
              </w:rPr>
              <w:t xml:space="preserve"> față de numărului de cazuri efectuate și validate în specialitatea respectivă.</w:t>
            </w:r>
          </w:p>
        </w:tc>
        <w:tc>
          <w:tcPr>
            <w:tcW w:w="1417" w:type="dxa"/>
          </w:tcPr>
          <w:p w14:paraId="052BD236"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583AA1ED" w14:textId="5B55C9CE"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7AF4E1F6"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1F8D9DA5"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16E57F69"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7D55A905"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C62EBB8" w14:textId="5A4228C4"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2D8DC18F" w14:textId="30B37174"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796B304E"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20290E68" w14:textId="38ABC300"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eastAsia="Times New Roman" w:hAnsiTheme="majorHAnsi" w:cstheme="majorHAnsi"/>
                <w:b/>
                <w:sz w:val="20"/>
                <w:szCs w:val="20"/>
                <w:lang w:val="ro-RO" w:eastAsia="en-GB"/>
              </w:rPr>
              <w:t>Număr cazuri spitalizare de zi validate.</w:t>
            </w:r>
          </w:p>
        </w:tc>
        <w:tc>
          <w:tcPr>
            <w:tcW w:w="1417" w:type="dxa"/>
          </w:tcPr>
          <w:p w14:paraId="1CA588C0" w14:textId="176AA750"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621A7F2D" w14:textId="7D2C0415"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5EAE2A40"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5A97B57C"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91A46E4"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501E616F"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6F144A7A" w14:textId="388CB98A" w:rsidR="00A61935"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144A37D7"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7069D867"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279FE347" w14:textId="1FE430AC"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hAnsiTheme="majorHAnsi" w:cstheme="majorHAnsi"/>
                <w:b/>
                <w:sz w:val="20"/>
                <w:szCs w:val="20"/>
                <w:lang w:val="ro-RO"/>
              </w:rPr>
              <w:t xml:space="preserve">Proporția numărului de </w:t>
            </w:r>
            <w:r w:rsidRPr="005358B2">
              <w:rPr>
                <w:rFonts w:asciiTheme="majorHAnsi" w:eastAsia="Times New Roman" w:hAnsiTheme="majorHAnsi" w:cstheme="majorHAnsi"/>
                <w:b/>
                <w:sz w:val="20"/>
                <w:szCs w:val="20"/>
                <w:lang w:val="ro-RO" w:eastAsia="en-GB"/>
              </w:rPr>
              <w:t>cazuri spitalizare de zi validate</w:t>
            </w:r>
            <w:r w:rsidRPr="005358B2">
              <w:rPr>
                <w:rFonts w:asciiTheme="majorHAnsi" w:hAnsiTheme="majorHAnsi" w:cstheme="majorHAnsi"/>
                <w:b/>
                <w:sz w:val="20"/>
                <w:szCs w:val="20"/>
                <w:lang w:val="ro-RO"/>
              </w:rPr>
              <w:t xml:space="preserve"> față de numărului de cazuri efectuate și validate în specialitatea respectivă.</w:t>
            </w:r>
          </w:p>
        </w:tc>
        <w:tc>
          <w:tcPr>
            <w:tcW w:w="1417" w:type="dxa"/>
          </w:tcPr>
          <w:p w14:paraId="4EA426E9"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3BDED803" w14:textId="157BEF9D"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FABD0DE"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D78BBC0"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BC78C32"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15A0CAB"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6F11ADEC" w14:textId="76A4BFEE"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08C1F354" w14:textId="787A1444"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3247471E"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73801E44" w14:textId="102BEA0A"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trike/>
                <w:sz w:val="20"/>
                <w:szCs w:val="20"/>
                <w:lang w:val="ro-RO"/>
              </w:rPr>
            </w:pPr>
            <w:r w:rsidRPr="005358B2">
              <w:rPr>
                <w:rFonts w:asciiTheme="majorHAnsi" w:eastAsia="Times New Roman" w:hAnsiTheme="majorHAnsi" w:cstheme="majorHAnsi"/>
                <w:b/>
                <w:sz w:val="20"/>
                <w:szCs w:val="20"/>
                <w:lang w:val="ro-RO" w:eastAsia="en-GB"/>
              </w:rPr>
              <w:t>Durata medie de spitalizare (DMS).</w:t>
            </w:r>
          </w:p>
        </w:tc>
        <w:tc>
          <w:tcPr>
            <w:tcW w:w="1417" w:type="dxa"/>
          </w:tcPr>
          <w:p w14:paraId="5D9818AA" w14:textId="71A1729D"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151604C7" w14:textId="0A75A06C"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A5AE114"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5B7961CE"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5AA9F5C0"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5459F64"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7E686EE8" w14:textId="1B009499" w:rsidR="00A61935"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00CC967F"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54DF4ECF"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15DF4D51" w14:textId="7FBE33E8"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hAnsiTheme="majorHAnsi" w:cstheme="majorHAnsi"/>
                <w:b/>
                <w:sz w:val="20"/>
                <w:szCs w:val="20"/>
                <w:lang w:val="ro-RO"/>
              </w:rPr>
              <w:t>Proporția DMS față DMS în specialitatea respectivă.</w:t>
            </w:r>
          </w:p>
        </w:tc>
        <w:tc>
          <w:tcPr>
            <w:tcW w:w="1417" w:type="dxa"/>
          </w:tcPr>
          <w:p w14:paraId="56903DBC"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32A5E867" w14:textId="2EF70BE6"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29834994"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CAA6DA9"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213DBD65"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58978CBA"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21D1984D" w14:textId="48FEAEE2"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24BE10CF"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6249DBD7"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4683B8C6" w14:textId="3EDA46EA"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ICM realizat.</w:t>
            </w:r>
          </w:p>
        </w:tc>
        <w:tc>
          <w:tcPr>
            <w:tcW w:w="1417" w:type="dxa"/>
          </w:tcPr>
          <w:p w14:paraId="0A5C3E67" w14:textId="59B6E6F9"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46544C76" w14:textId="769D4490"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5165E6E"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6317EF3"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53DFF3B6"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5195793D" w14:textId="77777777" w:rsidR="005358B2"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2B061E1D" w14:textId="6E58F71E" w:rsidR="00A61935" w:rsidRPr="005358B2" w:rsidRDefault="005358B2"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3EC2ADD2"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61ED2135" w14:textId="77777777" w:rsidR="00A61935" w:rsidRPr="005358B2" w:rsidRDefault="00A61935" w:rsidP="00693AC2">
            <w:pPr>
              <w:tabs>
                <w:tab w:val="center" w:pos="7380"/>
              </w:tabs>
              <w:spacing w:after="0" w:line="240" w:lineRule="auto"/>
              <w:jc w:val="center"/>
              <w:rPr>
                <w:rFonts w:asciiTheme="majorHAnsi" w:hAnsiTheme="majorHAnsi" w:cstheme="majorHAnsi"/>
                <w:bCs w:val="0"/>
                <w:sz w:val="20"/>
                <w:szCs w:val="20"/>
                <w:lang w:val="ro-RO"/>
              </w:rPr>
            </w:pPr>
          </w:p>
        </w:tc>
        <w:tc>
          <w:tcPr>
            <w:tcW w:w="4335" w:type="dxa"/>
          </w:tcPr>
          <w:p w14:paraId="611FD19B" w14:textId="56DF4DC2"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hAnsiTheme="majorHAnsi" w:cstheme="majorHAnsi"/>
                <w:b/>
                <w:sz w:val="20"/>
                <w:szCs w:val="20"/>
                <w:lang w:val="ro-RO"/>
              </w:rPr>
              <w:t>Proporția ICM față de ICM în specialitatea respectivă.</w:t>
            </w:r>
          </w:p>
        </w:tc>
        <w:tc>
          <w:tcPr>
            <w:tcW w:w="1417" w:type="dxa"/>
          </w:tcPr>
          <w:p w14:paraId="212D1947"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1CB921F8" w14:textId="0FD2B316"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9EE5EA5"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18B19CA3"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70D2D1A2"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62C12B6F"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0558E7D6" w14:textId="27AC3DA2"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2FC263B5"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1184EDA0" w14:textId="77777777" w:rsidR="00A61935" w:rsidRPr="005358B2" w:rsidRDefault="00A61935" w:rsidP="00693AC2">
            <w:pPr>
              <w:tabs>
                <w:tab w:val="center" w:pos="7380"/>
              </w:tabs>
              <w:spacing w:after="0" w:line="240" w:lineRule="auto"/>
              <w:jc w:val="center"/>
              <w:rPr>
                <w:rFonts w:asciiTheme="majorHAnsi" w:hAnsiTheme="majorHAnsi" w:cstheme="majorHAnsi"/>
                <w:b w:val="0"/>
                <w:sz w:val="20"/>
                <w:szCs w:val="20"/>
                <w:lang w:val="ro-RO"/>
              </w:rPr>
            </w:pPr>
          </w:p>
        </w:tc>
        <w:tc>
          <w:tcPr>
            <w:tcW w:w="4335" w:type="dxa"/>
          </w:tcPr>
          <w:p w14:paraId="339CC939" w14:textId="3E08DBDB"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eastAsia="Times New Roman" w:hAnsiTheme="majorHAnsi" w:cstheme="majorHAnsi"/>
                <w:b/>
                <w:sz w:val="20"/>
                <w:szCs w:val="20"/>
                <w:lang w:val="ro-RO" w:eastAsia="en-GB"/>
              </w:rPr>
              <w:t>Valoarea medie a analizelor medicale de laborator pentru pacienții externați de medicul curant.</w:t>
            </w:r>
          </w:p>
        </w:tc>
        <w:tc>
          <w:tcPr>
            <w:tcW w:w="1417" w:type="dxa"/>
          </w:tcPr>
          <w:p w14:paraId="6A870BA6" w14:textId="58C7B4B3"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20E06F18" w14:textId="5A2F7ACE"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77AE6ABD"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-1,5% și +1,5%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941BB9C"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-4% și -1,51%, respectiv +1,51% și +4%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69C73FB0"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-6% și -4,01%, respectiv +4,01% și +6%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1BE3320F"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 și -6,01%, respectiv +6,01% - +8%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D12A7F6" w14:textId="76042B3C"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mai mare de </w:t>
            </w:r>
            <w:r w:rsidRPr="005358B2">
              <w:rPr>
                <w:rFonts w:asciiTheme="majorHAnsi" w:hAnsiTheme="majorHAnsi" w:cstheme="majorHAnsi"/>
                <w:sz w:val="20"/>
                <w:szCs w:val="20"/>
                <w:lang w:val="ro-RO"/>
              </w:rPr>
              <w:sym w:font="Symbol" w:char="F0B1"/>
            </w:r>
            <w:r w:rsidRPr="005358B2">
              <w:rPr>
                <w:rFonts w:asciiTheme="majorHAnsi" w:hAnsiTheme="majorHAnsi" w:cstheme="majorHAnsi"/>
                <w:sz w:val="20"/>
                <w:szCs w:val="20"/>
                <w:lang w:val="ro-RO"/>
              </w:rPr>
              <w:t xml:space="preserve">8,01% față de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0C072AFD"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09651AE1" w14:textId="77777777" w:rsidR="00A61935" w:rsidRPr="005358B2" w:rsidRDefault="00A61935" w:rsidP="00693AC2">
            <w:pPr>
              <w:tabs>
                <w:tab w:val="center" w:pos="7380"/>
              </w:tabs>
              <w:spacing w:after="0" w:line="240" w:lineRule="auto"/>
              <w:jc w:val="center"/>
              <w:rPr>
                <w:rFonts w:asciiTheme="majorHAnsi" w:hAnsiTheme="majorHAnsi" w:cstheme="majorHAnsi"/>
                <w:b w:val="0"/>
                <w:sz w:val="20"/>
                <w:szCs w:val="20"/>
                <w:lang w:val="ro-RO"/>
              </w:rPr>
            </w:pPr>
          </w:p>
        </w:tc>
        <w:tc>
          <w:tcPr>
            <w:tcW w:w="4335" w:type="dxa"/>
          </w:tcPr>
          <w:p w14:paraId="06C4EB01" w14:textId="50228E4A"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Proporția valorii medii a analizelor medicale față de media la nivel de specialitate.</w:t>
            </w:r>
          </w:p>
        </w:tc>
        <w:tc>
          <w:tcPr>
            <w:tcW w:w="1417" w:type="dxa"/>
          </w:tcPr>
          <w:p w14:paraId="1E640849"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4B7840DB" w14:textId="59D6BED6"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074DFAF"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EB6234C"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2C751BF0"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23BD8D72"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F5CF3F0" w14:textId="39E81E4A"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091A84AE"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406AF998"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62F60559" w14:textId="2F37DCDC"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Valoarea medie a investigațiilor de imagistică medicală pentru pacienții externați de medicul curant.</w:t>
            </w:r>
          </w:p>
        </w:tc>
        <w:tc>
          <w:tcPr>
            <w:tcW w:w="1417" w:type="dxa"/>
          </w:tcPr>
          <w:p w14:paraId="282A90BC" w14:textId="006C137E"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13380BF7" w14:textId="7E9EAB9D"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2C8C2BE0" w14:textId="59F4DA44"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-1,5% și +1,5%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187C02F3" w14:textId="3906C0E8"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-4% și -1,51%, respectiv +1,51% și +4%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6889DE32" w14:textId="235A45FD"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-6% și -4,01%, respectiv +4,01% și +6%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C1E0DAB" w14:textId="1A6CBCDD"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 și -6,01%, respectiv +6,01% și +8%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682FB408" w14:textId="0244C20B"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mai mare de </w:t>
            </w:r>
            <w:r w:rsidRPr="005358B2">
              <w:rPr>
                <w:rFonts w:asciiTheme="majorHAnsi" w:hAnsiTheme="majorHAnsi" w:cstheme="majorHAnsi"/>
                <w:sz w:val="20"/>
                <w:szCs w:val="20"/>
                <w:lang w:val="ro-RO"/>
              </w:rPr>
              <w:sym w:font="Symbol" w:char="F0B1"/>
            </w:r>
            <w:r w:rsidRPr="005358B2">
              <w:rPr>
                <w:rFonts w:asciiTheme="majorHAnsi" w:hAnsiTheme="majorHAnsi" w:cstheme="majorHAnsi"/>
                <w:sz w:val="20"/>
                <w:szCs w:val="20"/>
                <w:lang w:val="ro-RO"/>
              </w:rPr>
              <w:t xml:space="preserve">8,01% față de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45229F93"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5E6476D0"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4F2F0381" w14:textId="3EB011A5"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Proporția valorii medii a investigațiilor de imagistică medicală față de media la nivel de specialitate.</w:t>
            </w:r>
          </w:p>
        </w:tc>
        <w:tc>
          <w:tcPr>
            <w:tcW w:w="1417" w:type="dxa"/>
          </w:tcPr>
          <w:p w14:paraId="739E6525"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59A642B4" w14:textId="03FF48F4"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75B326E"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30AA8532"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18C4A3D6"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ACE05F5"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A59E13C" w14:textId="5CC77134"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5D977DB7"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60889667"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72FED830" w14:textId="4FB6E1A5"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Număr medicamente raportate pe un ciclu de tratament – cazuri internate.</w:t>
            </w:r>
          </w:p>
        </w:tc>
        <w:tc>
          <w:tcPr>
            <w:tcW w:w="1417" w:type="dxa"/>
          </w:tcPr>
          <w:p w14:paraId="43D71EAC" w14:textId="77777777"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35B8A36C" w14:textId="1E9B389A"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1CBF713"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-1,5% și +1,5%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08D23805" w14:textId="4E19D0FE"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-2 % și -1,51%, respectiv +1,51% și +2%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3BBE06E" w14:textId="73626823"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-2,5% și -2,01%, respectiv +2,01% și +2,5%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599D8071" w14:textId="1F4FEBDB"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-3% și -2,51%, respectiv +2,51% și +3%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076234FD" w14:textId="118AB8D1"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mai mare de </w:t>
            </w:r>
            <w:r w:rsidRPr="005358B2">
              <w:rPr>
                <w:rFonts w:asciiTheme="majorHAnsi" w:hAnsiTheme="majorHAnsi" w:cstheme="majorHAnsi"/>
                <w:sz w:val="20"/>
                <w:szCs w:val="20"/>
                <w:lang w:val="ro-RO"/>
              </w:rPr>
              <w:sym w:font="Symbol" w:char="F0B1"/>
            </w:r>
            <w:r w:rsidRPr="005358B2">
              <w:rPr>
                <w:rFonts w:asciiTheme="majorHAnsi" w:hAnsiTheme="majorHAnsi" w:cstheme="majorHAnsi"/>
                <w:sz w:val="20"/>
                <w:szCs w:val="20"/>
                <w:lang w:val="ro-RO"/>
              </w:rPr>
              <w:t xml:space="preserve">3,01% față de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648C779C"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041AC827" w14:textId="77777777" w:rsidR="00A61935" w:rsidRPr="005358B2" w:rsidRDefault="00A61935" w:rsidP="00693AC2">
            <w:pPr>
              <w:tabs>
                <w:tab w:val="center" w:pos="7380"/>
              </w:tabs>
              <w:spacing w:after="0" w:line="240" w:lineRule="auto"/>
              <w:rPr>
                <w:rFonts w:asciiTheme="majorHAnsi" w:hAnsiTheme="majorHAnsi" w:cstheme="majorHAnsi"/>
                <w:bCs w:val="0"/>
                <w:sz w:val="20"/>
                <w:szCs w:val="20"/>
                <w:lang w:val="ro-RO"/>
              </w:rPr>
            </w:pPr>
          </w:p>
        </w:tc>
        <w:tc>
          <w:tcPr>
            <w:tcW w:w="4335" w:type="dxa"/>
          </w:tcPr>
          <w:p w14:paraId="127D287C" w14:textId="35D49B20"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Costul mediu cu medicamente pentru pacienții externați de medicul curant.</w:t>
            </w:r>
          </w:p>
        </w:tc>
        <w:tc>
          <w:tcPr>
            <w:tcW w:w="1417" w:type="dxa"/>
          </w:tcPr>
          <w:p w14:paraId="2AC2D1C4"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6686C5E1" w14:textId="2EC08533"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18FB8912" w14:textId="64F9ED56"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-2% și +2%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04C63D27" w14:textId="274199C4"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-4% și -2,01%, respectiv +2,01% și +4%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4424AAD4"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-6% și -4,01%, respectiv +4,01% și +6%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DBA608E"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 și -6,01%, respectiv +6,01% - +8%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B6248B7" w14:textId="021703C0"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mai mare de </w:t>
            </w:r>
            <w:r w:rsidRPr="005358B2">
              <w:rPr>
                <w:rFonts w:asciiTheme="majorHAnsi" w:hAnsiTheme="majorHAnsi" w:cstheme="majorHAnsi"/>
                <w:sz w:val="20"/>
                <w:szCs w:val="20"/>
                <w:lang w:val="ro-RO"/>
              </w:rPr>
              <w:sym w:font="Symbol" w:char="F0B1"/>
            </w:r>
            <w:r w:rsidRPr="005358B2">
              <w:rPr>
                <w:rFonts w:asciiTheme="majorHAnsi" w:hAnsiTheme="majorHAnsi" w:cstheme="majorHAnsi"/>
                <w:sz w:val="20"/>
                <w:szCs w:val="20"/>
                <w:lang w:val="ro-RO"/>
              </w:rPr>
              <w:t xml:space="preserve">8,01% față de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5880E30C"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2691AA56"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3D4064DC" w14:textId="35B948B1"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Proporția valorii medii a costuri cu medicamente pe zi de îngrijire față de media la nivel de specialitate.</w:t>
            </w:r>
          </w:p>
        </w:tc>
        <w:tc>
          <w:tcPr>
            <w:tcW w:w="1417" w:type="dxa"/>
          </w:tcPr>
          <w:p w14:paraId="11D1002F" w14:textId="77777777"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6A6A15F3" w14:textId="0EF616AF"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A4EB2A0"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6827A30D"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53A71E63"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D458EAF"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02D8F6CE" w14:textId="007FBDCC"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5CD5882C"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104E523F" w14:textId="77777777" w:rsidR="00A61935" w:rsidRPr="005358B2" w:rsidRDefault="00A61935" w:rsidP="00693AC2">
            <w:pPr>
              <w:tabs>
                <w:tab w:val="center" w:pos="7380"/>
              </w:tabs>
              <w:spacing w:after="0" w:line="240" w:lineRule="auto"/>
              <w:rPr>
                <w:rFonts w:asciiTheme="majorHAnsi" w:hAnsiTheme="majorHAnsi" w:cstheme="majorHAnsi"/>
                <w:bCs w:val="0"/>
                <w:sz w:val="20"/>
                <w:szCs w:val="20"/>
                <w:lang w:val="ro-RO"/>
              </w:rPr>
            </w:pPr>
          </w:p>
        </w:tc>
        <w:tc>
          <w:tcPr>
            <w:tcW w:w="4335" w:type="dxa"/>
          </w:tcPr>
          <w:p w14:paraId="27B5ED2A" w14:textId="62B95470"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Costul mediu cu antibiotice pe zi de îngrijire pentru pacienții externați de medicul curant.</w:t>
            </w:r>
          </w:p>
        </w:tc>
        <w:tc>
          <w:tcPr>
            <w:tcW w:w="1417" w:type="dxa"/>
          </w:tcPr>
          <w:p w14:paraId="29A95840"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09583988" w14:textId="1A00BEED"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771CBACE"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-2% și +2%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4375E9C"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-4% și -2,01%, respectiv +2,01% și +4%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7B353E31"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-6% și -4,01%, respectiv +4,01% și +6%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49FCE7E" w14:textId="7777777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 și -6,01%, respectiv +6,01% - +8%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18A3BEA5" w14:textId="41C198CE"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mai mare de </w:t>
            </w:r>
            <w:r w:rsidRPr="005358B2">
              <w:rPr>
                <w:rFonts w:asciiTheme="majorHAnsi" w:hAnsiTheme="majorHAnsi" w:cstheme="majorHAnsi"/>
                <w:sz w:val="20"/>
                <w:szCs w:val="20"/>
                <w:lang w:val="ro-RO"/>
              </w:rPr>
              <w:sym w:font="Symbol" w:char="F0B1"/>
            </w:r>
            <w:r w:rsidRPr="005358B2">
              <w:rPr>
                <w:rFonts w:asciiTheme="majorHAnsi" w:hAnsiTheme="majorHAnsi" w:cstheme="majorHAnsi"/>
                <w:sz w:val="20"/>
                <w:szCs w:val="20"/>
                <w:lang w:val="ro-RO"/>
              </w:rPr>
              <w:t xml:space="preserve">8,01% față de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2BA144F2"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1F38ACAD" w14:textId="77777777" w:rsidR="00A61935" w:rsidRPr="005358B2" w:rsidRDefault="00A61935" w:rsidP="00693AC2">
            <w:pPr>
              <w:tabs>
                <w:tab w:val="center" w:pos="7380"/>
              </w:tabs>
              <w:spacing w:after="0" w:line="240" w:lineRule="auto"/>
              <w:rPr>
                <w:rFonts w:asciiTheme="majorHAnsi" w:hAnsiTheme="majorHAnsi" w:cstheme="majorHAnsi"/>
                <w:bCs w:val="0"/>
                <w:sz w:val="20"/>
                <w:szCs w:val="20"/>
                <w:lang w:val="ro-RO"/>
              </w:rPr>
            </w:pPr>
          </w:p>
        </w:tc>
        <w:tc>
          <w:tcPr>
            <w:tcW w:w="4335" w:type="dxa"/>
          </w:tcPr>
          <w:p w14:paraId="5C453559" w14:textId="0C43966B"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Proporția cazurilor în care terapia antibiotică țintită a fost începută după un examen microbiologic.</w:t>
            </w:r>
          </w:p>
        </w:tc>
        <w:tc>
          <w:tcPr>
            <w:tcW w:w="1417" w:type="dxa"/>
          </w:tcPr>
          <w:p w14:paraId="27C3AD5F" w14:textId="77777777"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661C82A1" w14:textId="60AB5408"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3FA0F601"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1D0A555D"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30799D4A"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493E4D1"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6ECC3885" w14:textId="78BE03F5"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499308E6"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5B3A1888"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5ECBF51E" w14:textId="35FB4C6F"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Număr intervenții chirurgicale efectuate.</w:t>
            </w:r>
          </w:p>
        </w:tc>
        <w:tc>
          <w:tcPr>
            <w:tcW w:w="1417" w:type="dxa"/>
          </w:tcPr>
          <w:p w14:paraId="36D13813" w14:textId="4D3481CB"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51876653" w14:textId="18DECFA9"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1B6426A1"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6C2AA34F"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3AC81013"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281D84D7"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26D639B" w14:textId="0F7E0114" w:rsidR="00A61935"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524B5324"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75229BD8"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4BC1A547" w14:textId="04B021D5"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Proporția intervențiilor chirurgicale efectuate cu tehnici minim invazive față de intervențiile chirurgicale clasice.</w:t>
            </w:r>
          </w:p>
        </w:tc>
        <w:tc>
          <w:tcPr>
            <w:tcW w:w="1417" w:type="dxa"/>
          </w:tcPr>
          <w:p w14:paraId="099BB297" w14:textId="77777777"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5EEE7FB7" w14:textId="1360F4CA"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2CAACCA2"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F793BCB"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58F7A586"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2F95EA29"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7EA67109" w14:textId="2544F0A0"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1A28B6DB"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5744DA49"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0777014F" w14:textId="740EA43E"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Număr intervenții endoscopice.</w:t>
            </w:r>
          </w:p>
        </w:tc>
        <w:tc>
          <w:tcPr>
            <w:tcW w:w="1417" w:type="dxa"/>
          </w:tcPr>
          <w:p w14:paraId="03B915E8" w14:textId="72642B5A"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7B79DE8E" w14:textId="351F101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B15E1DC"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618659C9"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7A2F5BF1"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5E72A49"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0D5BE9E5" w14:textId="104DDE35" w:rsidR="00A61935"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08CEC504"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66CCEB5C"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5E6E0A6D" w14:textId="6C4C7FF9"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 xml:space="preserve">Proporția intervențiilor endoscopice față de </w:t>
            </w:r>
            <w:proofErr w:type="spellStart"/>
            <w:r w:rsidRPr="005358B2">
              <w:rPr>
                <w:rFonts w:asciiTheme="majorHAnsi" w:eastAsia="Times New Roman" w:hAnsiTheme="majorHAnsi" w:cstheme="majorHAnsi"/>
                <w:b/>
                <w:sz w:val="20"/>
                <w:szCs w:val="20"/>
                <w:lang w:val="ro-RO" w:eastAsia="en-GB"/>
              </w:rPr>
              <w:t>endoscopiile</w:t>
            </w:r>
            <w:proofErr w:type="spellEnd"/>
            <w:r w:rsidRPr="005358B2">
              <w:rPr>
                <w:rFonts w:asciiTheme="majorHAnsi" w:eastAsia="Times New Roman" w:hAnsiTheme="majorHAnsi" w:cstheme="majorHAnsi"/>
                <w:b/>
                <w:sz w:val="20"/>
                <w:szCs w:val="20"/>
                <w:lang w:val="ro-RO" w:eastAsia="en-GB"/>
              </w:rPr>
              <w:t xml:space="preserve"> efectuate în total la nivel de specialitate.</w:t>
            </w:r>
          </w:p>
        </w:tc>
        <w:tc>
          <w:tcPr>
            <w:tcW w:w="1417" w:type="dxa"/>
          </w:tcPr>
          <w:p w14:paraId="402FDB51" w14:textId="77777777"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3E92E7EA" w14:textId="6E8A06B2"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0CFF9C6"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5ADFDFE"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1EF5C3AE"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5560ABD9"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24D7E090" w14:textId="78AD822A"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79F0274B"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6E36A71C"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41B5CB3E" w14:textId="70BFE3BE"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Rata operabilității.</w:t>
            </w:r>
          </w:p>
        </w:tc>
        <w:tc>
          <w:tcPr>
            <w:tcW w:w="1417" w:type="dxa"/>
          </w:tcPr>
          <w:p w14:paraId="4748A665"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7642DCEA" w14:textId="06FD87A0"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40A60577"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peste 95,01%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3C2C829E"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90,01%-95%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129BBFD1"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85,01%-90%a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7C1A7549" w14:textId="77777777" w:rsidR="005358B2"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80,01%-85,01%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7E220393" w14:textId="1E1272D9" w:rsidR="00A61935" w:rsidRPr="005358B2" w:rsidRDefault="005358B2"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sub 80%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39920914"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276AD897"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2F4FA4D7" w14:textId="77777777" w:rsidR="00A61935"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Număr reintervenții în timpul episodului de internare.</w:t>
            </w:r>
          </w:p>
          <w:p w14:paraId="742E7A92" w14:textId="77777777" w:rsidR="00CD4133" w:rsidRPr="00CD4133" w:rsidRDefault="00CD4133" w:rsidP="00CD4133">
            <w:pP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val="ro-RO" w:eastAsia="en-GB"/>
              </w:rPr>
            </w:pPr>
          </w:p>
          <w:p w14:paraId="4903F2B2" w14:textId="0C90EEBB" w:rsidR="00CD4133" w:rsidRPr="00CD4133" w:rsidRDefault="00CD4133" w:rsidP="00CD4133">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 w:val="20"/>
                <w:szCs w:val="20"/>
                <w:lang w:val="ro-RO" w:eastAsia="en-GB"/>
              </w:rPr>
            </w:pPr>
          </w:p>
        </w:tc>
        <w:tc>
          <w:tcPr>
            <w:tcW w:w="1417" w:type="dxa"/>
          </w:tcPr>
          <w:p w14:paraId="0E46AC5C" w14:textId="77777777"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37826856" w14:textId="49243D0B"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75848F1E"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-1,5% și +1,5%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97367C2"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-2 % și -1,51%, respectiv +1,51% și +2%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5B60730A"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-2,5% și -2,01%, respectiv +2,01% și +2,5%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1E2A2053"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lastRenderedPageBreak/>
              <w:t xml:space="preserve">Realizare între -3% și -2,51%, respectiv +2,51% și +3%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20E984A2" w14:textId="5126D3E3"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mai mare de </w:t>
            </w:r>
            <w:r w:rsidRPr="005358B2">
              <w:rPr>
                <w:rFonts w:asciiTheme="majorHAnsi" w:hAnsiTheme="majorHAnsi" w:cstheme="majorHAnsi"/>
                <w:sz w:val="20"/>
                <w:szCs w:val="20"/>
                <w:lang w:val="ro-RO"/>
              </w:rPr>
              <w:sym w:font="Symbol" w:char="F0B1"/>
            </w:r>
            <w:r w:rsidRPr="005358B2">
              <w:rPr>
                <w:rFonts w:asciiTheme="majorHAnsi" w:hAnsiTheme="majorHAnsi" w:cstheme="majorHAnsi"/>
                <w:sz w:val="20"/>
                <w:szCs w:val="20"/>
                <w:lang w:val="ro-RO"/>
              </w:rPr>
              <w:t xml:space="preserve">3,01% față de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46795DDE"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cPr>
          <w:p w14:paraId="0DEDD60C"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78394E8B" w14:textId="0320B757"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Număr reintervenții într-o perioadă de 28 de zile după episodul de internare.</w:t>
            </w:r>
          </w:p>
        </w:tc>
        <w:tc>
          <w:tcPr>
            <w:tcW w:w="1417" w:type="dxa"/>
          </w:tcPr>
          <w:p w14:paraId="1A8C8BC3" w14:textId="77777777"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49870F93" w14:textId="484F0556" w:rsidR="00A61935" w:rsidRPr="005358B2" w:rsidRDefault="00A61935" w:rsidP="00693AC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599B8D18" w14:textId="347B15A8"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-0,5% și +0,5%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3F80C58F" w14:textId="48E890E5"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-1 % și -0,51%, respectiv +0,51% și +1%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4A27D1BF" w14:textId="721674BC"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-1,5% și -1,01%, respectiv +1,01% și +1,5%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74A65B35" w14:textId="1C046F19"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între -2% și -1,51%, respectiv +1,51% și +2%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D6D5597" w14:textId="78C061BF" w:rsidR="00A61935" w:rsidRPr="005358B2" w:rsidRDefault="00A61935" w:rsidP="00693AC2">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Realizare  mai mare de </w:t>
            </w:r>
            <w:r w:rsidRPr="005358B2">
              <w:rPr>
                <w:rFonts w:asciiTheme="majorHAnsi" w:hAnsiTheme="majorHAnsi" w:cstheme="majorHAnsi"/>
                <w:sz w:val="20"/>
                <w:szCs w:val="20"/>
                <w:lang w:val="ro-RO"/>
              </w:rPr>
              <w:sym w:font="Symbol" w:char="F0B1"/>
            </w:r>
            <w:r w:rsidRPr="005358B2">
              <w:rPr>
                <w:rFonts w:asciiTheme="majorHAnsi" w:hAnsiTheme="majorHAnsi" w:cstheme="majorHAnsi"/>
                <w:sz w:val="20"/>
                <w:szCs w:val="20"/>
                <w:lang w:val="ro-RO"/>
              </w:rPr>
              <w:t xml:space="preserve">2,01% față de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A61935" w:rsidRPr="005358B2" w14:paraId="2A3177D8"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cPr>
          <w:p w14:paraId="06FA37A0" w14:textId="77777777" w:rsidR="00A61935" w:rsidRPr="005358B2" w:rsidRDefault="00A61935" w:rsidP="00693AC2">
            <w:pPr>
              <w:tabs>
                <w:tab w:val="center" w:pos="7380"/>
              </w:tabs>
              <w:spacing w:after="0" w:line="240" w:lineRule="auto"/>
              <w:rPr>
                <w:rFonts w:asciiTheme="majorHAnsi" w:hAnsiTheme="majorHAnsi" w:cstheme="majorHAnsi"/>
                <w:b w:val="0"/>
                <w:sz w:val="20"/>
                <w:szCs w:val="20"/>
                <w:lang w:val="ro-RO"/>
              </w:rPr>
            </w:pPr>
          </w:p>
        </w:tc>
        <w:tc>
          <w:tcPr>
            <w:tcW w:w="4335" w:type="dxa"/>
          </w:tcPr>
          <w:p w14:paraId="4834AEF8" w14:textId="2BFF4FB5"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b/>
                <w:sz w:val="20"/>
                <w:szCs w:val="20"/>
                <w:lang w:val="ro-RO" w:eastAsia="en-GB"/>
              </w:rPr>
            </w:pPr>
            <w:r w:rsidRPr="005358B2">
              <w:rPr>
                <w:rFonts w:asciiTheme="majorHAnsi" w:eastAsia="Times New Roman" w:hAnsiTheme="majorHAnsi" w:cstheme="majorHAnsi"/>
                <w:b/>
                <w:sz w:val="20"/>
                <w:szCs w:val="20"/>
                <w:lang w:val="ro-RO" w:eastAsia="en-GB"/>
              </w:rPr>
              <w:t>Proporția reintervențiilor chirurgicale față de reintervențiile efectuate in total la nivel de specialitate.</w:t>
            </w:r>
          </w:p>
        </w:tc>
        <w:tc>
          <w:tcPr>
            <w:tcW w:w="1417" w:type="dxa"/>
          </w:tcPr>
          <w:p w14:paraId="0339C9C1" w14:textId="77777777"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282942A0" w14:textId="1CDA7150" w:rsidR="00A61935" w:rsidRPr="005358B2" w:rsidRDefault="00A61935" w:rsidP="00693AC2">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33677966"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sub 5% a indicatorului stabilit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3A90683"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5,01%-10% a indicatorului stabilit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266B9BDE"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10,01%-15% a indicatorului stabilit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9476A0B" w14:textId="77777777"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între 15,01%-20% a indicatorului stabilit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1EDC87E" w14:textId="13BBEC09" w:rsidR="00A61935" w:rsidRPr="005358B2" w:rsidRDefault="00A61935" w:rsidP="00693AC2">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Diferență mai mare de 20% a indicatorului stabilit – </w:t>
            </w:r>
            <w:r w:rsidRPr="005358B2">
              <w:rPr>
                <w:rFonts w:asciiTheme="majorHAnsi" w:hAnsiTheme="majorHAnsi" w:cstheme="majorHAnsi"/>
                <w:b/>
                <w:bCs/>
                <w:sz w:val="20"/>
                <w:szCs w:val="20"/>
                <w:lang w:val="ro-RO"/>
              </w:rPr>
              <w:t>1 pct</w:t>
            </w:r>
            <w:r w:rsidRPr="005358B2">
              <w:rPr>
                <w:rFonts w:asciiTheme="majorHAnsi" w:hAnsiTheme="majorHAnsi" w:cstheme="majorHAnsi"/>
                <w:sz w:val="20"/>
                <w:szCs w:val="20"/>
                <w:lang w:val="ro-RO"/>
              </w:rPr>
              <w:t>.</w:t>
            </w:r>
          </w:p>
        </w:tc>
      </w:tr>
      <w:tr w:rsidR="00CD4133" w:rsidRPr="005358B2" w14:paraId="6030B9A2" w14:textId="65C2F60E" w:rsidTr="00693AC2">
        <w:tc>
          <w:tcPr>
            <w:cnfStyle w:val="001000000000" w:firstRow="0" w:lastRow="0" w:firstColumn="1" w:lastColumn="0" w:oddVBand="0" w:evenVBand="0" w:oddHBand="0" w:evenHBand="0" w:firstRowFirstColumn="0" w:firstRowLastColumn="0" w:lastRowFirstColumn="0" w:lastRowLastColumn="0"/>
            <w:tcW w:w="622" w:type="dxa"/>
            <w:vMerge w:val="restart"/>
            <w:textDirection w:val="btLr"/>
          </w:tcPr>
          <w:p w14:paraId="5E63F119" w14:textId="36129736" w:rsidR="00CD4133" w:rsidRPr="005358B2" w:rsidRDefault="00CD4133" w:rsidP="00CD4133">
            <w:pPr>
              <w:tabs>
                <w:tab w:val="center" w:pos="7380"/>
              </w:tabs>
              <w:spacing w:after="0" w:line="240" w:lineRule="auto"/>
              <w:ind w:left="113" w:right="113"/>
              <w:jc w:val="center"/>
              <w:rPr>
                <w:rFonts w:asciiTheme="majorHAnsi" w:hAnsiTheme="majorHAnsi" w:cstheme="majorHAnsi"/>
                <w:bCs w:val="0"/>
                <w:sz w:val="20"/>
                <w:szCs w:val="20"/>
                <w:lang w:val="ro-RO"/>
              </w:rPr>
            </w:pPr>
            <w:r w:rsidRPr="005358B2">
              <w:rPr>
                <w:rFonts w:asciiTheme="majorHAnsi" w:hAnsiTheme="majorHAnsi" w:cstheme="majorHAnsi"/>
                <w:bCs w:val="0"/>
                <w:sz w:val="20"/>
                <w:szCs w:val="20"/>
                <w:lang w:val="ro-RO"/>
              </w:rPr>
              <w:t>Orientare</w:t>
            </w:r>
          </w:p>
          <w:p w14:paraId="3B252BFE" w14:textId="77777777" w:rsidR="00CD4133" w:rsidRPr="005358B2" w:rsidRDefault="00CD4133" w:rsidP="00CD4133">
            <w:pPr>
              <w:tabs>
                <w:tab w:val="center" w:pos="7380"/>
              </w:tabs>
              <w:spacing w:after="0" w:line="240" w:lineRule="auto"/>
              <w:ind w:left="113" w:right="113"/>
              <w:jc w:val="center"/>
              <w:rPr>
                <w:rFonts w:asciiTheme="majorHAnsi" w:hAnsiTheme="majorHAnsi" w:cstheme="majorHAnsi"/>
                <w:bCs w:val="0"/>
                <w:sz w:val="20"/>
                <w:szCs w:val="20"/>
                <w:lang w:val="ro-RO"/>
              </w:rPr>
            </w:pPr>
            <w:r w:rsidRPr="005358B2">
              <w:rPr>
                <w:rFonts w:asciiTheme="majorHAnsi" w:hAnsiTheme="majorHAnsi" w:cstheme="majorHAnsi"/>
                <w:bCs w:val="0"/>
                <w:sz w:val="20"/>
                <w:szCs w:val="20"/>
                <w:lang w:val="ro-RO"/>
              </w:rPr>
              <w:t>către pacient</w:t>
            </w:r>
          </w:p>
        </w:tc>
        <w:tc>
          <w:tcPr>
            <w:tcW w:w="4335" w:type="dxa"/>
          </w:tcPr>
          <w:p w14:paraId="1C1575EF" w14:textId="2400D57A"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Identifică oportunitățile și face propuneri de îmbunătățire a serviciilor, respectiv de creștere a gradului de satisfacție al pacienților.</w:t>
            </w:r>
          </w:p>
        </w:tc>
        <w:tc>
          <w:tcPr>
            <w:tcW w:w="1417" w:type="dxa"/>
          </w:tcPr>
          <w:p w14:paraId="51E4AC68" w14:textId="77777777"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7E5A1050" w14:textId="5AFDB3B9"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3665653" w14:textId="2D4E8AAB"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745802">
              <w:rPr>
                <w:rFonts w:asciiTheme="majorHAnsi" w:hAnsiTheme="majorHAnsi" w:cstheme="majorHAnsi"/>
                <w:sz w:val="20"/>
                <w:szCs w:val="20"/>
                <w:lang w:val="ro-RO"/>
              </w:rPr>
              <w:t>Punctajul se va stabili proporțional cu indicatorul asumat, raportat la propunerile documentate și implementate la nivelul activității secției</w:t>
            </w:r>
            <w:r>
              <w:rPr>
                <w:rFonts w:asciiTheme="majorHAnsi" w:hAnsiTheme="majorHAnsi" w:cstheme="majorHAnsi"/>
                <w:sz w:val="20"/>
                <w:szCs w:val="20"/>
                <w:lang w:val="ro-RO"/>
              </w:rPr>
              <w:t xml:space="preserve"> sau a </w:t>
            </w:r>
            <w:r w:rsidRPr="00745802">
              <w:rPr>
                <w:rFonts w:asciiTheme="majorHAnsi" w:hAnsiTheme="majorHAnsi" w:cstheme="majorHAnsi"/>
                <w:sz w:val="20"/>
                <w:szCs w:val="20"/>
                <w:lang w:val="ro-RO"/>
              </w:rPr>
              <w:t xml:space="preserve">mai multor secții de la </w:t>
            </w:r>
            <w:r w:rsidRPr="00CD4133">
              <w:rPr>
                <w:rFonts w:asciiTheme="majorHAnsi" w:hAnsiTheme="majorHAnsi" w:cstheme="majorHAnsi"/>
                <w:b/>
                <w:bCs/>
                <w:sz w:val="20"/>
                <w:szCs w:val="20"/>
                <w:lang w:val="ro-RO"/>
              </w:rPr>
              <w:t>1-5</w:t>
            </w:r>
            <w:r w:rsidRPr="00745802">
              <w:rPr>
                <w:rFonts w:asciiTheme="majorHAnsi" w:hAnsiTheme="majorHAnsi" w:cstheme="majorHAnsi"/>
                <w:sz w:val="20"/>
                <w:szCs w:val="20"/>
                <w:lang w:val="ro-RO"/>
              </w:rPr>
              <w:t xml:space="preserve"> unde punctajul </w:t>
            </w:r>
            <w:r w:rsidRPr="00CD4133">
              <w:rPr>
                <w:rFonts w:asciiTheme="majorHAnsi" w:hAnsiTheme="majorHAnsi" w:cstheme="majorHAnsi"/>
                <w:b/>
                <w:bCs/>
                <w:sz w:val="20"/>
                <w:szCs w:val="20"/>
                <w:lang w:val="ro-RO"/>
              </w:rPr>
              <w:t xml:space="preserve">1 </w:t>
            </w:r>
            <w:r w:rsidRPr="00745802">
              <w:rPr>
                <w:rFonts w:asciiTheme="majorHAnsi" w:hAnsiTheme="majorHAnsi" w:cstheme="majorHAnsi"/>
                <w:sz w:val="20"/>
                <w:szCs w:val="20"/>
                <w:lang w:val="ro-RO"/>
              </w:rPr>
              <w:t xml:space="preserve">reprezintă 0 propuneri formulate, iar </w:t>
            </w:r>
            <w:r w:rsidRPr="00CD4133">
              <w:rPr>
                <w:rFonts w:asciiTheme="majorHAnsi" w:hAnsiTheme="majorHAnsi" w:cstheme="majorHAnsi"/>
                <w:b/>
                <w:bCs/>
                <w:sz w:val="20"/>
                <w:szCs w:val="20"/>
                <w:lang w:val="ro-RO"/>
              </w:rPr>
              <w:t>5</w:t>
            </w:r>
            <w:r w:rsidRPr="00745802">
              <w:rPr>
                <w:rFonts w:asciiTheme="majorHAnsi" w:hAnsiTheme="majorHAnsi" w:cstheme="majorHAnsi"/>
                <w:sz w:val="20"/>
                <w:szCs w:val="20"/>
                <w:lang w:val="ro-RO"/>
              </w:rPr>
              <w:t xml:space="preserve"> înseamnă indicatorul asumat.</w:t>
            </w:r>
          </w:p>
        </w:tc>
      </w:tr>
      <w:tr w:rsidR="00CD4133" w:rsidRPr="005358B2" w14:paraId="2FF224BE" w14:textId="080A5C76"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484E5D55" w14:textId="77777777" w:rsidR="00CD4133" w:rsidRPr="005358B2" w:rsidRDefault="00CD4133" w:rsidP="00CD4133">
            <w:pPr>
              <w:tabs>
                <w:tab w:val="center" w:pos="7380"/>
              </w:tabs>
              <w:spacing w:after="0" w:line="240" w:lineRule="auto"/>
              <w:ind w:left="113" w:right="113"/>
              <w:rPr>
                <w:rFonts w:asciiTheme="majorHAnsi" w:hAnsiTheme="majorHAnsi" w:cstheme="majorHAnsi"/>
                <w:bCs w:val="0"/>
                <w:sz w:val="20"/>
                <w:szCs w:val="20"/>
                <w:lang w:val="ro-RO"/>
              </w:rPr>
            </w:pPr>
          </w:p>
        </w:tc>
        <w:tc>
          <w:tcPr>
            <w:tcW w:w="4335" w:type="dxa"/>
          </w:tcPr>
          <w:p w14:paraId="015F6BC9" w14:textId="317F0A64"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 xml:space="preserve">Identifică </w:t>
            </w:r>
            <w:proofErr w:type="spellStart"/>
            <w:r w:rsidRPr="005358B2">
              <w:rPr>
                <w:rFonts w:asciiTheme="majorHAnsi" w:hAnsiTheme="majorHAnsi" w:cstheme="majorHAnsi"/>
                <w:b/>
                <w:sz w:val="20"/>
                <w:szCs w:val="20"/>
                <w:lang w:val="ro-RO"/>
              </w:rPr>
              <w:t>şi</w:t>
            </w:r>
            <w:proofErr w:type="spellEnd"/>
            <w:r w:rsidRPr="005358B2">
              <w:rPr>
                <w:rFonts w:asciiTheme="majorHAnsi" w:hAnsiTheme="majorHAnsi" w:cstheme="majorHAnsi"/>
                <w:b/>
                <w:sz w:val="20"/>
                <w:szCs w:val="20"/>
                <w:lang w:val="ro-RO"/>
              </w:rPr>
              <w:t xml:space="preserve"> anticipează cerințele, așteptările </w:t>
            </w:r>
            <w:proofErr w:type="spellStart"/>
            <w:r w:rsidRPr="005358B2">
              <w:rPr>
                <w:rFonts w:asciiTheme="majorHAnsi" w:hAnsiTheme="majorHAnsi" w:cstheme="majorHAnsi"/>
                <w:b/>
                <w:sz w:val="20"/>
                <w:szCs w:val="20"/>
                <w:lang w:val="ro-RO"/>
              </w:rPr>
              <w:t>şi</w:t>
            </w:r>
            <w:proofErr w:type="spellEnd"/>
            <w:r w:rsidRPr="005358B2">
              <w:rPr>
                <w:rFonts w:asciiTheme="majorHAnsi" w:hAnsiTheme="majorHAnsi" w:cstheme="majorHAnsi"/>
                <w:b/>
                <w:sz w:val="20"/>
                <w:szCs w:val="20"/>
                <w:lang w:val="ro-RO"/>
              </w:rPr>
              <w:t xml:space="preserve"> nevoile reale, individuale ale pacienților legate de evoluția bolii.</w:t>
            </w:r>
          </w:p>
        </w:tc>
        <w:tc>
          <w:tcPr>
            <w:tcW w:w="1417" w:type="dxa"/>
          </w:tcPr>
          <w:p w14:paraId="1FD62BCF" w14:textId="04DE54A1" w:rsidR="00CD4133" w:rsidRPr="005358B2" w:rsidRDefault="00C60D0D"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343" w:type="dxa"/>
          </w:tcPr>
          <w:p w14:paraId="44B6B2B2" w14:textId="4CB6E759" w:rsidR="00CD4133" w:rsidRPr="005358B2" w:rsidRDefault="00CD4133"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71988214" w14:textId="7B2A67B8"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2517AE30" w14:textId="7B44811C"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41A507D1" w14:textId="679369D1"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3469184F" w14:textId="01419F8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1089D816" w14:textId="3E44BAC6"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072C88FB" w14:textId="133386D5" w:rsidTr="00693AC2">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778564D" w14:textId="77777777" w:rsidR="00CD4133" w:rsidRPr="005358B2" w:rsidRDefault="00CD4133" w:rsidP="00CD4133">
            <w:pPr>
              <w:tabs>
                <w:tab w:val="center" w:pos="7380"/>
              </w:tabs>
              <w:spacing w:after="0" w:line="240" w:lineRule="auto"/>
              <w:ind w:left="113" w:right="113"/>
              <w:rPr>
                <w:rFonts w:asciiTheme="majorHAnsi" w:hAnsiTheme="majorHAnsi" w:cstheme="majorHAnsi"/>
                <w:bCs w:val="0"/>
                <w:sz w:val="20"/>
                <w:szCs w:val="20"/>
                <w:lang w:val="ro-RO"/>
              </w:rPr>
            </w:pPr>
          </w:p>
        </w:tc>
        <w:tc>
          <w:tcPr>
            <w:tcW w:w="4335" w:type="dxa"/>
          </w:tcPr>
          <w:p w14:paraId="5E93BA89" w14:textId="296C70B5"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Are o atitudine mereu decentă, agreabilă și politicoasă.</w:t>
            </w:r>
          </w:p>
        </w:tc>
        <w:tc>
          <w:tcPr>
            <w:tcW w:w="1417" w:type="dxa"/>
          </w:tcPr>
          <w:p w14:paraId="29E33226" w14:textId="77777777"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64680FA1" w14:textId="765B5BF1"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343BBED9" w14:textId="343F4AEE"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31565CB"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16EF0A38"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6B67C85A"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3AC84DC1" w14:textId="077E25E0"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1DECCB83" w14:textId="315BBDAE"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528FB177" w14:textId="77777777" w:rsidR="00CD4133" w:rsidRPr="005358B2" w:rsidRDefault="00CD4133" w:rsidP="00CD4133">
            <w:pPr>
              <w:tabs>
                <w:tab w:val="center" w:pos="7380"/>
              </w:tabs>
              <w:spacing w:after="0" w:line="240" w:lineRule="auto"/>
              <w:ind w:left="113" w:right="113"/>
              <w:rPr>
                <w:rFonts w:asciiTheme="majorHAnsi" w:hAnsiTheme="majorHAnsi" w:cstheme="majorHAnsi"/>
                <w:bCs w:val="0"/>
                <w:sz w:val="20"/>
                <w:szCs w:val="20"/>
                <w:lang w:val="ro-RO"/>
              </w:rPr>
            </w:pPr>
          </w:p>
        </w:tc>
        <w:tc>
          <w:tcPr>
            <w:tcW w:w="4335" w:type="dxa"/>
          </w:tcPr>
          <w:p w14:paraId="6D98097B" w14:textId="402CA82B"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Rezolvă problemele înainte ca acestea să genereze nemulțumiri, tensiuni sau complicații.</w:t>
            </w:r>
          </w:p>
        </w:tc>
        <w:tc>
          <w:tcPr>
            <w:tcW w:w="1417" w:type="dxa"/>
          </w:tcPr>
          <w:p w14:paraId="1E0CD569" w14:textId="77777777" w:rsidR="00CD4133" w:rsidRPr="005358B2" w:rsidRDefault="00CD4133"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7CB0990F" w14:textId="0C07B08D" w:rsidR="00CD4133" w:rsidRPr="005358B2" w:rsidRDefault="00CD4133"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D7FBB8C" w14:textId="18168D81"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84AB409"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64E9B6BA"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7513E857"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27888A83" w14:textId="17C54B9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742E6C64" w14:textId="3C369650" w:rsidTr="00693AC2">
        <w:tc>
          <w:tcPr>
            <w:cnfStyle w:val="001000000000" w:firstRow="0" w:lastRow="0" w:firstColumn="1" w:lastColumn="0" w:oddVBand="0" w:evenVBand="0" w:oddHBand="0" w:evenHBand="0" w:firstRowFirstColumn="0" w:firstRowLastColumn="0" w:lastRowFirstColumn="0" w:lastRowLastColumn="0"/>
            <w:tcW w:w="622" w:type="dxa"/>
            <w:vMerge w:val="restart"/>
            <w:textDirection w:val="btLr"/>
          </w:tcPr>
          <w:p w14:paraId="0BD43835" w14:textId="1A56E960" w:rsidR="00CD4133" w:rsidRPr="005358B2" w:rsidRDefault="00CD4133" w:rsidP="00CD4133">
            <w:pPr>
              <w:tabs>
                <w:tab w:val="center" w:pos="7380"/>
              </w:tabs>
              <w:spacing w:after="0" w:line="240" w:lineRule="auto"/>
              <w:jc w:val="center"/>
              <w:rPr>
                <w:rFonts w:asciiTheme="majorHAnsi" w:hAnsiTheme="majorHAnsi" w:cstheme="majorHAnsi"/>
                <w:bCs w:val="0"/>
                <w:sz w:val="20"/>
                <w:szCs w:val="20"/>
                <w:lang w:val="ro-RO"/>
              </w:rPr>
            </w:pPr>
            <w:r w:rsidRPr="005358B2">
              <w:rPr>
                <w:rFonts w:asciiTheme="majorHAnsi" w:hAnsiTheme="majorHAnsi" w:cstheme="majorHAnsi"/>
                <w:bCs w:val="0"/>
                <w:sz w:val="20"/>
                <w:szCs w:val="20"/>
                <w:lang w:val="ro-RO"/>
              </w:rPr>
              <w:t>Abilitățile personale</w:t>
            </w:r>
          </w:p>
        </w:tc>
        <w:tc>
          <w:tcPr>
            <w:tcW w:w="4335" w:type="dxa"/>
          </w:tcPr>
          <w:p w14:paraId="677D0C03" w14:textId="0C3C605A"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Orientat către performanță.</w:t>
            </w:r>
          </w:p>
        </w:tc>
        <w:tc>
          <w:tcPr>
            <w:tcW w:w="1417" w:type="dxa"/>
          </w:tcPr>
          <w:p w14:paraId="2AF66209" w14:textId="07E00280"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4342C939" w14:textId="6D63DBDB"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59FBFCE"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3C8E269D"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lastRenderedPageBreak/>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346C3AA4"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371264BE"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153142EC" w14:textId="57AFAB95"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4FA5AA29"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607D9BC" w14:textId="77777777" w:rsidR="00CD4133" w:rsidRPr="005358B2" w:rsidRDefault="00CD4133" w:rsidP="00CD4133">
            <w:pPr>
              <w:tabs>
                <w:tab w:val="center" w:pos="7380"/>
              </w:tabs>
              <w:spacing w:after="0" w:line="240" w:lineRule="auto"/>
              <w:ind w:left="113" w:right="113"/>
              <w:rPr>
                <w:rFonts w:asciiTheme="majorHAnsi" w:hAnsiTheme="majorHAnsi" w:cstheme="majorHAnsi"/>
                <w:bCs w:val="0"/>
                <w:sz w:val="20"/>
                <w:szCs w:val="20"/>
                <w:lang w:val="ro-RO"/>
              </w:rPr>
            </w:pPr>
          </w:p>
        </w:tc>
        <w:tc>
          <w:tcPr>
            <w:tcW w:w="4335" w:type="dxa"/>
          </w:tcPr>
          <w:p w14:paraId="263909F8" w14:textId="5ADD9F9A"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Se preocupă de actualizarea permanentă a cunoștințelor profesionale și însușirea de noi abilități profesionale.</w:t>
            </w:r>
          </w:p>
        </w:tc>
        <w:tc>
          <w:tcPr>
            <w:tcW w:w="1417" w:type="dxa"/>
          </w:tcPr>
          <w:p w14:paraId="49E0851F" w14:textId="37CCA412" w:rsidR="00CD4133" w:rsidRPr="005358B2" w:rsidRDefault="00CD4133"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75402E8E" w14:textId="491BC850" w:rsidR="00CD4133" w:rsidRPr="005358B2" w:rsidRDefault="00CD4133"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95655D0"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5026C881"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7AE6E2B0"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6937460"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3A46F805" w14:textId="61E432DB"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3A0FC604" w14:textId="1DE112A1" w:rsidTr="00693AC2">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34012C9E" w14:textId="77777777" w:rsidR="00CD4133" w:rsidRPr="005358B2" w:rsidRDefault="00CD4133" w:rsidP="00CD4133">
            <w:pPr>
              <w:tabs>
                <w:tab w:val="center" w:pos="7380"/>
              </w:tabs>
              <w:spacing w:after="0" w:line="240" w:lineRule="auto"/>
              <w:ind w:left="113" w:right="113"/>
              <w:rPr>
                <w:rFonts w:asciiTheme="majorHAnsi" w:hAnsiTheme="majorHAnsi" w:cstheme="majorHAnsi"/>
                <w:bCs w:val="0"/>
                <w:sz w:val="20"/>
                <w:szCs w:val="20"/>
                <w:lang w:val="ro-RO"/>
              </w:rPr>
            </w:pPr>
          </w:p>
        </w:tc>
        <w:tc>
          <w:tcPr>
            <w:tcW w:w="4335" w:type="dxa"/>
          </w:tcPr>
          <w:p w14:paraId="2C197FA4" w14:textId="4AE3DB5F"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trike/>
                <w:sz w:val="20"/>
                <w:szCs w:val="20"/>
                <w:lang w:val="ro-RO"/>
              </w:rPr>
            </w:pPr>
            <w:r w:rsidRPr="005358B2">
              <w:rPr>
                <w:rFonts w:asciiTheme="majorHAnsi" w:hAnsiTheme="majorHAnsi" w:cstheme="majorHAnsi"/>
                <w:b/>
                <w:sz w:val="20"/>
                <w:szCs w:val="20"/>
                <w:lang w:val="ro-RO"/>
              </w:rPr>
              <w:t>Capacitatea de a lua decizii în situații de stres/criză.</w:t>
            </w:r>
          </w:p>
        </w:tc>
        <w:tc>
          <w:tcPr>
            <w:tcW w:w="1417" w:type="dxa"/>
          </w:tcPr>
          <w:p w14:paraId="06F6102C" w14:textId="77777777"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6942930A" w14:textId="455FCADB"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28CE3E47" w14:textId="32F04D01"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Foarte înalt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0B380210" w14:textId="0CBB8B49"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Înalt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7EB3D23C" w14:textId="47FD5418"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Mediu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5395515D" w14:textId="04A3E8C1"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Mic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5E947B7C" w14:textId="6E6CDA98"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Foarte mic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022E5CBE"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129821A3"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714F372A" w14:textId="252957B8"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 xml:space="preserve">Motivează </w:t>
            </w:r>
            <w:proofErr w:type="spellStart"/>
            <w:r w:rsidRPr="005358B2">
              <w:rPr>
                <w:rFonts w:asciiTheme="majorHAnsi" w:hAnsiTheme="majorHAnsi" w:cstheme="majorHAnsi"/>
                <w:b/>
                <w:sz w:val="20"/>
                <w:szCs w:val="20"/>
                <w:lang w:val="ro-RO"/>
              </w:rPr>
              <w:t>şi</w:t>
            </w:r>
            <w:proofErr w:type="spellEnd"/>
            <w:r w:rsidRPr="005358B2">
              <w:rPr>
                <w:rFonts w:asciiTheme="majorHAnsi" w:hAnsiTheme="majorHAnsi" w:cstheme="majorHAnsi"/>
                <w:b/>
                <w:sz w:val="20"/>
                <w:szCs w:val="20"/>
                <w:lang w:val="ro-RO"/>
              </w:rPr>
              <w:t xml:space="preserve"> își inspiră colegii pentru ridicarea nivelului calității </w:t>
            </w:r>
            <w:proofErr w:type="spellStart"/>
            <w:r w:rsidRPr="005358B2">
              <w:rPr>
                <w:rFonts w:asciiTheme="majorHAnsi" w:hAnsiTheme="majorHAnsi" w:cstheme="majorHAnsi"/>
                <w:b/>
                <w:sz w:val="20"/>
                <w:szCs w:val="20"/>
                <w:lang w:val="ro-RO"/>
              </w:rPr>
              <w:t>activităţii</w:t>
            </w:r>
            <w:proofErr w:type="spellEnd"/>
            <w:r w:rsidRPr="005358B2">
              <w:rPr>
                <w:rFonts w:asciiTheme="majorHAnsi" w:hAnsiTheme="majorHAnsi" w:cstheme="majorHAnsi"/>
                <w:b/>
                <w:sz w:val="20"/>
                <w:szCs w:val="20"/>
                <w:lang w:val="ro-RO"/>
              </w:rPr>
              <w:t>.</w:t>
            </w:r>
          </w:p>
        </w:tc>
        <w:tc>
          <w:tcPr>
            <w:tcW w:w="1417" w:type="dxa"/>
          </w:tcPr>
          <w:p w14:paraId="6230ADEA" w14:textId="77777777" w:rsidR="00CD4133" w:rsidRPr="005358B2" w:rsidRDefault="00CD4133"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07043501" w14:textId="28D72EF1" w:rsidR="00CD4133" w:rsidRPr="005358B2" w:rsidRDefault="00CD4133" w:rsidP="00CD4133">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06F1AE9C" w14:textId="10132D56"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00C4467B"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4D08BD1"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F908E11"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47722CD2" w14:textId="77A70FE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4FBA538A"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44463B8"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7EB2888B" w14:textId="4BD045D0"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trike/>
                <w:sz w:val="20"/>
                <w:szCs w:val="20"/>
                <w:lang w:val="ro-RO"/>
              </w:rPr>
            </w:pPr>
            <w:r w:rsidRPr="005358B2">
              <w:rPr>
                <w:rFonts w:asciiTheme="majorHAnsi" w:hAnsiTheme="majorHAnsi" w:cstheme="majorHAnsi"/>
                <w:b/>
                <w:sz w:val="20"/>
                <w:szCs w:val="20"/>
                <w:lang w:val="ro-RO"/>
              </w:rPr>
              <w:t>Comunică folosind un limbaj respectuos.</w:t>
            </w:r>
          </w:p>
        </w:tc>
        <w:tc>
          <w:tcPr>
            <w:tcW w:w="1417" w:type="dxa"/>
          </w:tcPr>
          <w:p w14:paraId="339869A0" w14:textId="40BF0986"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222D42B2" w14:textId="008CC619"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5F19F6D2" w14:textId="4ABEE2FB"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021EB155"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6E85B197"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19FAD20A"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3D64666E" w14:textId="46588E7E"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337C1D65"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7F1A7923"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35A626BB" w14:textId="7ED9712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trike/>
                <w:sz w:val="20"/>
                <w:szCs w:val="20"/>
                <w:lang w:val="ro-RO"/>
              </w:rPr>
            </w:pPr>
            <w:r w:rsidRPr="005358B2">
              <w:rPr>
                <w:rFonts w:asciiTheme="majorHAnsi" w:hAnsiTheme="majorHAnsi" w:cstheme="majorHAnsi"/>
                <w:b/>
                <w:sz w:val="20"/>
                <w:szCs w:val="20"/>
                <w:lang w:val="ro-RO"/>
              </w:rPr>
              <w:t>Loial, perseverent și total implicat în activitățile desfășurate de echipa din care face parte.</w:t>
            </w:r>
          </w:p>
        </w:tc>
        <w:tc>
          <w:tcPr>
            <w:tcW w:w="1417" w:type="dxa"/>
          </w:tcPr>
          <w:p w14:paraId="4CBB086C"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4228A6E1" w14:textId="7918EFF8"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10ADC46"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Întotdeauna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8B1485C"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4431F6F2"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4BDB6FC4"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2C96E280" w14:textId="3C5B817A"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131BFA1E"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F16F0A0"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7E19E77D" w14:textId="39FBA3E4"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Disponibilitatea de a-și asuma sarcini și responsabilități suplimentare.</w:t>
            </w:r>
          </w:p>
        </w:tc>
        <w:tc>
          <w:tcPr>
            <w:tcW w:w="1417" w:type="dxa"/>
          </w:tcPr>
          <w:p w14:paraId="1134663F" w14:textId="7BDD425A" w:rsidR="00CD4133" w:rsidRPr="005358B2" w:rsidRDefault="00CD4133" w:rsidP="00CD4133">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Critic</w:t>
            </w:r>
          </w:p>
        </w:tc>
        <w:tc>
          <w:tcPr>
            <w:tcW w:w="1343" w:type="dxa"/>
          </w:tcPr>
          <w:p w14:paraId="42D29D8C" w14:textId="3E3EFB1D"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24DA0730"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roofErr w:type="spellStart"/>
            <w:r w:rsidRPr="005358B2">
              <w:rPr>
                <w:rFonts w:asciiTheme="majorHAnsi" w:hAnsiTheme="majorHAnsi" w:cstheme="majorHAnsi"/>
                <w:sz w:val="20"/>
                <w:szCs w:val="20"/>
                <w:lang w:val="ro-RO"/>
              </w:rPr>
              <w:t>Întotdeuna</w:t>
            </w:r>
            <w:proofErr w:type="spellEnd"/>
            <w:r w:rsidRPr="005358B2">
              <w:rPr>
                <w:rFonts w:asciiTheme="majorHAnsi" w:hAnsiTheme="majorHAnsi" w:cstheme="majorHAnsi"/>
                <w:sz w:val="20"/>
                <w:szCs w:val="20"/>
                <w:lang w:val="ro-RO"/>
              </w:rPr>
              <w:t xml:space="preserve">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5B529454"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A1136D5"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51713476"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24F2D682" w14:textId="7EF67DB6"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6BBF61C9" w14:textId="01522B74"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A2C6A10" w14:textId="77777777" w:rsidR="00CD4133" w:rsidRPr="005358B2" w:rsidRDefault="00CD4133" w:rsidP="00CD4133">
            <w:pPr>
              <w:tabs>
                <w:tab w:val="center" w:pos="7380"/>
              </w:tabs>
              <w:spacing w:after="0" w:line="240" w:lineRule="auto"/>
              <w:ind w:left="113" w:right="113"/>
              <w:rPr>
                <w:rFonts w:asciiTheme="majorHAnsi" w:hAnsiTheme="majorHAnsi" w:cstheme="majorHAnsi"/>
                <w:bCs w:val="0"/>
                <w:sz w:val="20"/>
                <w:szCs w:val="20"/>
                <w:lang w:val="ro-RO"/>
              </w:rPr>
            </w:pPr>
          </w:p>
        </w:tc>
        <w:tc>
          <w:tcPr>
            <w:tcW w:w="4335" w:type="dxa"/>
          </w:tcPr>
          <w:p w14:paraId="64ED9CC9" w14:textId="2CD12332"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Acționează asigurând un climat de bună colaborare.</w:t>
            </w:r>
          </w:p>
        </w:tc>
        <w:tc>
          <w:tcPr>
            <w:tcW w:w="1417" w:type="dxa"/>
          </w:tcPr>
          <w:p w14:paraId="0A59C425"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0AA4B4F9" w14:textId="22434925"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6729E1EF"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roofErr w:type="spellStart"/>
            <w:r w:rsidRPr="005358B2">
              <w:rPr>
                <w:rFonts w:asciiTheme="majorHAnsi" w:hAnsiTheme="majorHAnsi" w:cstheme="majorHAnsi"/>
                <w:sz w:val="20"/>
                <w:szCs w:val="20"/>
                <w:lang w:val="ro-RO"/>
              </w:rPr>
              <w:t>Întotdeuna</w:t>
            </w:r>
            <w:proofErr w:type="spellEnd"/>
            <w:r w:rsidRPr="005358B2">
              <w:rPr>
                <w:rFonts w:asciiTheme="majorHAnsi" w:hAnsiTheme="majorHAnsi" w:cstheme="majorHAnsi"/>
                <w:sz w:val="20"/>
                <w:szCs w:val="20"/>
                <w:lang w:val="ro-RO"/>
              </w:rPr>
              <w:t xml:space="preserve">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4CCD7719"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015EDBCB"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lastRenderedPageBreak/>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2F22A8D4"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4859A7BB" w14:textId="5FB39BB1"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7EF9CB78"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5920879B"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4FFF3853" w14:textId="1F7783D3"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proofErr w:type="spellStart"/>
            <w:r w:rsidRPr="005358B2">
              <w:rPr>
                <w:rFonts w:asciiTheme="majorHAnsi" w:hAnsiTheme="majorHAnsi" w:cstheme="majorHAnsi"/>
                <w:b/>
                <w:sz w:val="20"/>
                <w:szCs w:val="20"/>
                <w:lang w:val="ro-RO"/>
              </w:rPr>
              <w:t>Îşi</w:t>
            </w:r>
            <w:proofErr w:type="spellEnd"/>
            <w:r w:rsidRPr="005358B2">
              <w:rPr>
                <w:rFonts w:asciiTheme="majorHAnsi" w:hAnsiTheme="majorHAnsi" w:cstheme="majorHAnsi"/>
                <w:b/>
                <w:sz w:val="20"/>
                <w:szCs w:val="20"/>
                <w:lang w:val="ro-RO"/>
              </w:rPr>
              <w:t xml:space="preserve"> </w:t>
            </w:r>
            <w:proofErr w:type="spellStart"/>
            <w:r w:rsidRPr="005358B2">
              <w:rPr>
                <w:rFonts w:asciiTheme="majorHAnsi" w:hAnsiTheme="majorHAnsi" w:cstheme="majorHAnsi"/>
                <w:b/>
                <w:sz w:val="20"/>
                <w:szCs w:val="20"/>
                <w:lang w:val="ro-RO"/>
              </w:rPr>
              <w:t>împărtăşeşte</w:t>
            </w:r>
            <w:proofErr w:type="spellEnd"/>
            <w:r w:rsidRPr="005358B2">
              <w:rPr>
                <w:rFonts w:asciiTheme="majorHAnsi" w:hAnsiTheme="majorHAnsi" w:cstheme="majorHAnsi"/>
                <w:b/>
                <w:sz w:val="20"/>
                <w:szCs w:val="20"/>
                <w:lang w:val="ro-RO"/>
              </w:rPr>
              <w:t xml:space="preserve"> </w:t>
            </w:r>
            <w:proofErr w:type="spellStart"/>
            <w:r w:rsidRPr="005358B2">
              <w:rPr>
                <w:rFonts w:asciiTheme="majorHAnsi" w:hAnsiTheme="majorHAnsi" w:cstheme="majorHAnsi"/>
                <w:b/>
                <w:sz w:val="20"/>
                <w:szCs w:val="20"/>
                <w:lang w:val="ro-RO"/>
              </w:rPr>
              <w:t>experienţa</w:t>
            </w:r>
            <w:proofErr w:type="spellEnd"/>
            <w:r w:rsidRPr="005358B2">
              <w:rPr>
                <w:rFonts w:asciiTheme="majorHAnsi" w:hAnsiTheme="majorHAnsi" w:cstheme="majorHAnsi"/>
                <w:b/>
                <w:sz w:val="20"/>
                <w:szCs w:val="20"/>
                <w:lang w:val="ro-RO"/>
              </w:rPr>
              <w:t xml:space="preserve"> </w:t>
            </w:r>
            <w:proofErr w:type="spellStart"/>
            <w:r w:rsidRPr="005358B2">
              <w:rPr>
                <w:rFonts w:asciiTheme="majorHAnsi" w:hAnsiTheme="majorHAnsi" w:cstheme="majorHAnsi"/>
                <w:b/>
                <w:sz w:val="20"/>
                <w:szCs w:val="20"/>
                <w:lang w:val="ro-RO"/>
              </w:rPr>
              <w:t>şi</w:t>
            </w:r>
            <w:proofErr w:type="spellEnd"/>
            <w:r w:rsidRPr="005358B2">
              <w:rPr>
                <w:rFonts w:asciiTheme="majorHAnsi" w:hAnsiTheme="majorHAnsi" w:cstheme="majorHAnsi"/>
                <w:b/>
                <w:sz w:val="20"/>
                <w:szCs w:val="20"/>
                <w:lang w:val="ro-RO"/>
              </w:rPr>
              <w:t xml:space="preserve"> </w:t>
            </w:r>
            <w:proofErr w:type="spellStart"/>
            <w:r w:rsidRPr="005358B2">
              <w:rPr>
                <w:rFonts w:asciiTheme="majorHAnsi" w:hAnsiTheme="majorHAnsi" w:cstheme="majorHAnsi"/>
                <w:b/>
                <w:sz w:val="20"/>
                <w:szCs w:val="20"/>
                <w:lang w:val="ro-RO"/>
              </w:rPr>
              <w:t>cunoştinţele</w:t>
            </w:r>
            <w:proofErr w:type="spellEnd"/>
            <w:r w:rsidRPr="005358B2">
              <w:rPr>
                <w:rFonts w:asciiTheme="majorHAnsi" w:hAnsiTheme="majorHAnsi" w:cstheme="majorHAnsi"/>
                <w:b/>
                <w:sz w:val="20"/>
                <w:szCs w:val="20"/>
                <w:lang w:val="ro-RO"/>
              </w:rPr>
              <w:t xml:space="preserve"> altor </w:t>
            </w:r>
            <w:proofErr w:type="spellStart"/>
            <w:r w:rsidRPr="005358B2">
              <w:rPr>
                <w:rFonts w:asciiTheme="majorHAnsi" w:hAnsiTheme="majorHAnsi" w:cstheme="majorHAnsi"/>
                <w:b/>
                <w:sz w:val="20"/>
                <w:szCs w:val="20"/>
                <w:lang w:val="ro-RO"/>
              </w:rPr>
              <w:t>angajaţi</w:t>
            </w:r>
            <w:proofErr w:type="spellEnd"/>
            <w:r w:rsidRPr="005358B2">
              <w:rPr>
                <w:rFonts w:asciiTheme="majorHAnsi" w:hAnsiTheme="majorHAnsi" w:cstheme="majorHAnsi"/>
                <w:b/>
                <w:sz w:val="20"/>
                <w:szCs w:val="20"/>
                <w:lang w:val="ro-RO"/>
              </w:rPr>
              <w:t>.</w:t>
            </w:r>
          </w:p>
        </w:tc>
        <w:tc>
          <w:tcPr>
            <w:tcW w:w="1417" w:type="dxa"/>
          </w:tcPr>
          <w:p w14:paraId="4A1C1D0F" w14:textId="5DDCADEF" w:rsidR="00CD4133" w:rsidRPr="005358B2" w:rsidRDefault="0092212C" w:rsidP="0092212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Pr>
                <w:rFonts w:asciiTheme="majorHAnsi" w:hAnsiTheme="majorHAnsi" w:cstheme="majorHAnsi"/>
                <w:sz w:val="20"/>
                <w:szCs w:val="20"/>
                <w:lang w:val="ro-RO"/>
              </w:rPr>
              <w:t>Critic</w:t>
            </w:r>
          </w:p>
        </w:tc>
        <w:tc>
          <w:tcPr>
            <w:tcW w:w="1343" w:type="dxa"/>
          </w:tcPr>
          <w:p w14:paraId="0D209B07" w14:textId="30C67FA8"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5141B011"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roofErr w:type="spellStart"/>
            <w:r w:rsidRPr="005358B2">
              <w:rPr>
                <w:rFonts w:asciiTheme="majorHAnsi" w:hAnsiTheme="majorHAnsi" w:cstheme="majorHAnsi"/>
                <w:sz w:val="20"/>
                <w:szCs w:val="20"/>
                <w:lang w:val="ro-RO"/>
              </w:rPr>
              <w:t>Întotdeuna</w:t>
            </w:r>
            <w:proofErr w:type="spellEnd"/>
            <w:r w:rsidRPr="005358B2">
              <w:rPr>
                <w:rFonts w:asciiTheme="majorHAnsi" w:hAnsiTheme="majorHAnsi" w:cstheme="majorHAnsi"/>
                <w:sz w:val="20"/>
                <w:szCs w:val="20"/>
                <w:lang w:val="ro-RO"/>
              </w:rPr>
              <w:t xml:space="preserve">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600C6D3E"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57C7C108"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2545441F"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36E80AF9" w14:textId="6D532889"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20A7304C"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0F860BAD"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247AB701" w14:textId="56DB4D73"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 xml:space="preserve">Ascultă cu </w:t>
            </w:r>
            <w:proofErr w:type="spellStart"/>
            <w:r w:rsidRPr="005358B2">
              <w:rPr>
                <w:rFonts w:asciiTheme="majorHAnsi" w:hAnsiTheme="majorHAnsi" w:cstheme="majorHAnsi"/>
                <w:b/>
                <w:sz w:val="20"/>
                <w:szCs w:val="20"/>
                <w:lang w:val="ro-RO"/>
              </w:rPr>
              <w:t>atenţie</w:t>
            </w:r>
            <w:proofErr w:type="spellEnd"/>
            <w:r w:rsidRPr="005358B2">
              <w:rPr>
                <w:rFonts w:asciiTheme="majorHAnsi" w:hAnsiTheme="majorHAnsi" w:cstheme="majorHAnsi"/>
                <w:b/>
                <w:sz w:val="20"/>
                <w:szCs w:val="20"/>
                <w:lang w:val="ro-RO"/>
              </w:rPr>
              <w:t xml:space="preserve"> </w:t>
            </w:r>
            <w:proofErr w:type="spellStart"/>
            <w:r w:rsidRPr="005358B2">
              <w:rPr>
                <w:rFonts w:asciiTheme="majorHAnsi" w:hAnsiTheme="majorHAnsi" w:cstheme="majorHAnsi"/>
                <w:b/>
                <w:sz w:val="20"/>
                <w:szCs w:val="20"/>
                <w:lang w:val="ro-RO"/>
              </w:rPr>
              <w:t>şi</w:t>
            </w:r>
            <w:proofErr w:type="spellEnd"/>
            <w:r w:rsidRPr="005358B2">
              <w:rPr>
                <w:rFonts w:asciiTheme="majorHAnsi" w:hAnsiTheme="majorHAnsi" w:cstheme="majorHAnsi"/>
                <w:b/>
                <w:sz w:val="20"/>
                <w:szCs w:val="20"/>
                <w:lang w:val="ro-RO"/>
              </w:rPr>
              <w:t xml:space="preserve">/sau dezvoltă opiniile, ideile sau problemele în timpul </w:t>
            </w:r>
            <w:proofErr w:type="spellStart"/>
            <w:r w:rsidRPr="005358B2">
              <w:rPr>
                <w:rFonts w:asciiTheme="majorHAnsi" w:hAnsiTheme="majorHAnsi" w:cstheme="majorHAnsi"/>
                <w:b/>
                <w:sz w:val="20"/>
                <w:szCs w:val="20"/>
                <w:lang w:val="ro-RO"/>
              </w:rPr>
              <w:t>discuţiilor</w:t>
            </w:r>
            <w:proofErr w:type="spellEnd"/>
            <w:r w:rsidRPr="005358B2">
              <w:rPr>
                <w:rFonts w:asciiTheme="majorHAnsi" w:hAnsiTheme="majorHAnsi" w:cstheme="majorHAnsi"/>
                <w:b/>
                <w:sz w:val="20"/>
                <w:szCs w:val="20"/>
                <w:lang w:val="ro-RO"/>
              </w:rPr>
              <w:t>.</w:t>
            </w:r>
          </w:p>
        </w:tc>
        <w:tc>
          <w:tcPr>
            <w:tcW w:w="1417" w:type="dxa"/>
          </w:tcPr>
          <w:p w14:paraId="403354A9"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12CB5BF6" w14:textId="339397CD"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2A46F05B"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roofErr w:type="spellStart"/>
            <w:r w:rsidRPr="005358B2">
              <w:rPr>
                <w:rFonts w:asciiTheme="majorHAnsi" w:hAnsiTheme="majorHAnsi" w:cstheme="majorHAnsi"/>
                <w:sz w:val="20"/>
                <w:szCs w:val="20"/>
                <w:lang w:val="ro-RO"/>
              </w:rPr>
              <w:t>Întotdeuna</w:t>
            </w:r>
            <w:proofErr w:type="spellEnd"/>
            <w:r w:rsidRPr="005358B2">
              <w:rPr>
                <w:rFonts w:asciiTheme="majorHAnsi" w:hAnsiTheme="majorHAnsi" w:cstheme="majorHAnsi"/>
                <w:sz w:val="20"/>
                <w:szCs w:val="20"/>
                <w:lang w:val="ro-RO"/>
              </w:rPr>
              <w:t xml:space="preserve">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E7F8BC7"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7E223E63"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2C047CA"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1E93A17E" w14:textId="258ED28C"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0A3E225B" w14:textId="77777777" w:rsidTr="00693AC2">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2D20D0CE"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5EF73245" w14:textId="363725C5"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sz w:val="20"/>
                <w:szCs w:val="20"/>
                <w:lang w:val="ro-RO"/>
              </w:rPr>
            </w:pPr>
            <w:proofErr w:type="spellStart"/>
            <w:r w:rsidRPr="005358B2">
              <w:rPr>
                <w:rFonts w:asciiTheme="majorHAnsi" w:hAnsiTheme="majorHAnsi" w:cstheme="majorHAnsi"/>
                <w:b/>
                <w:sz w:val="20"/>
                <w:szCs w:val="20"/>
                <w:lang w:val="ro-RO"/>
              </w:rPr>
              <w:t>Îşi</w:t>
            </w:r>
            <w:proofErr w:type="spellEnd"/>
            <w:r w:rsidRPr="005358B2">
              <w:rPr>
                <w:rFonts w:asciiTheme="majorHAnsi" w:hAnsiTheme="majorHAnsi" w:cstheme="majorHAnsi"/>
                <w:b/>
                <w:sz w:val="20"/>
                <w:szCs w:val="20"/>
                <w:lang w:val="ro-RO"/>
              </w:rPr>
              <w:t xml:space="preserve"> discută direct </w:t>
            </w:r>
            <w:proofErr w:type="spellStart"/>
            <w:r w:rsidRPr="005358B2">
              <w:rPr>
                <w:rFonts w:asciiTheme="majorHAnsi" w:hAnsiTheme="majorHAnsi" w:cstheme="majorHAnsi"/>
                <w:b/>
                <w:sz w:val="20"/>
                <w:szCs w:val="20"/>
                <w:lang w:val="ro-RO"/>
              </w:rPr>
              <w:t>şi</w:t>
            </w:r>
            <w:proofErr w:type="spellEnd"/>
            <w:r w:rsidRPr="005358B2">
              <w:rPr>
                <w:rFonts w:asciiTheme="majorHAnsi" w:hAnsiTheme="majorHAnsi" w:cstheme="majorHAnsi"/>
                <w:b/>
                <w:sz w:val="20"/>
                <w:szCs w:val="20"/>
                <w:lang w:val="ro-RO"/>
              </w:rPr>
              <w:t xml:space="preserve"> deschis părerile profesionale cu colegii și/sau </w:t>
            </w:r>
            <w:proofErr w:type="spellStart"/>
            <w:r w:rsidRPr="005358B2">
              <w:rPr>
                <w:rFonts w:asciiTheme="majorHAnsi" w:hAnsiTheme="majorHAnsi" w:cstheme="majorHAnsi"/>
                <w:b/>
                <w:sz w:val="20"/>
                <w:szCs w:val="20"/>
                <w:lang w:val="ro-RO"/>
              </w:rPr>
              <w:t>şefii</w:t>
            </w:r>
            <w:proofErr w:type="spellEnd"/>
            <w:r w:rsidRPr="005358B2">
              <w:rPr>
                <w:rFonts w:asciiTheme="majorHAnsi" w:hAnsiTheme="majorHAnsi" w:cstheme="majorHAnsi"/>
                <w:b/>
                <w:sz w:val="20"/>
                <w:szCs w:val="20"/>
                <w:lang w:val="ro-RO"/>
              </w:rPr>
              <w:t xml:space="preserve"> ierarhici.</w:t>
            </w:r>
          </w:p>
        </w:tc>
        <w:tc>
          <w:tcPr>
            <w:tcW w:w="1417" w:type="dxa"/>
          </w:tcPr>
          <w:p w14:paraId="1C1B5AA9"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
        </w:tc>
        <w:tc>
          <w:tcPr>
            <w:tcW w:w="1343" w:type="dxa"/>
          </w:tcPr>
          <w:p w14:paraId="4C506D30" w14:textId="0C43B249"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7330073F"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proofErr w:type="spellStart"/>
            <w:r w:rsidRPr="005358B2">
              <w:rPr>
                <w:rFonts w:asciiTheme="majorHAnsi" w:hAnsiTheme="majorHAnsi" w:cstheme="majorHAnsi"/>
                <w:sz w:val="20"/>
                <w:szCs w:val="20"/>
                <w:lang w:val="ro-RO"/>
              </w:rPr>
              <w:t>Întotdeuna</w:t>
            </w:r>
            <w:proofErr w:type="spellEnd"/>
            <w:r w:rsidRPr="005358B2">
              <w:rPr>
                <w:rFonts w:asciiTheme="majorHAnsi" w:hAnsiTheme="majorHAnsi" w:cstheme="majorHAnsi"/>
                <w:sz w:val="20"/>
                <w:szCs w:val="20"/>
                <w:lang w:val="ro-RO"/>
              </w:rPr>
              <w:t xml:space="preserve">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1492EA2F"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632ECEEF"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15C59A11" w14:textId="77777777"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4479A866" w14:textId="58B43F96" w:rsidR="00CD4133" w:rsidRPr="005358B2" w:rsidRDefault="00CD4133" w:rsidP="00CD4133">
            <w:pPr>
              <w:spacing w:after="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tr w:rsidR="00CD4133" w:rsidRPr="005358B2" w14:paraId="756F0D21" w14:textId="77777777" w:rsidTr="00693A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2" w:type="dxa"/>
            <w:vMerge/>
            <w:textDirection w:val="btLr"/>
          </w:tcPr>
          <w:p w14:paraId="3D84312E" w14:textId="77777777" w:rsidR="00CD4133" w:rsidRPr="005358B2" w:rsidRDefault="00CD4133" w:rsidP="00CD4133">
            <w:pPr>
              <w:tabs>
                <w:tab w:val="center" w:pos="7380"/>
              </w:tabs>
              <w:spacing w:after="0" w:line="240" w:lineRule="auto"/>
              <w:ind w:left="113" w:right="113"/>
              <w:rPr>
                <w:rFonts w:asciiTheme="majorHAnsi" w:hAnsiTheme="majorHAnsi" w:cstheme="majorHAnsi"/>
                <w:b w:val="0"/>
                <w:sz w:val="20"/>
                <w:szCs w:val="20"/>
                <w:lang w:val="ro-RO"/>
              </w:rPr>
            </w:pPr>
          </w:p>
        </w:tc>
        <w:tc>
          <w:tcPr>
            <w:tcW w:w="4335" w:type="dxa"/>
          </w:tcPr>
          <w:p w14:paraId="135F858F" w14:textId="6E3FF4ED"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sz w:val="20"/>
                <w:szCs w:val="20"/>
                <w:lang w:val="ro-RO"/>
              </w:rPr>
            </w:pPr>
            <w:r w:rsidRPr="005358B2">
              <w:rPr>
                <w:rFonts w:asciiTheme="majorHAnsi" w:hAnsiTheme="majorHAnsi" w:cstheme="majorHAnsi"/>
                <w:b/>
                <w:sz w:val="20"/>
                <w:szCs w:val="20"/>
                <w:lang w:val="ro-RO"/>
              </w:rPr>
              <w:t>Își asumă responsabilitatea pentru rezultatele acțiunilor proprii.</w:t>
            </w:r>
          </w:p>
        </w:tc>
        <w:tc>
          <w:tcPr>
            <w:tcW w:w="1417" w:type="dxa"/>
          </w:tcPr>
          <w:p w14:paraId="0896F49D"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
        </w:tc>
        <w:tc>
          <w:tcPr>
            <w:tcW w:w="1343" w:type="dxa"/>
          </w:tcPr>
          <w:p w14:paraId="52937C3D" w14:textId="6071CB73"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Punctaj 1-5</w:t>
            </w:r>
          </w:p>
        </w:tc>
        <w:tc>
          <w:tcPr>
            <w:tcW w:w="6458" w:type="dxa"/>
          </w:tcPr>
          <w:p w14:paraId="15F84D4A"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proofErr w:type="spellStart"/>
            <w:r w:rsidRPr="005358B2">
              <w:rPr>
                <w:rFonts w:asciiTheme="majorHAnsi" w:hAnsiTheme="majorHAnsi" w:cstheme="majorHAnsi"/>
                <w:sz w:val="20"/>
                <w:szCs w:val="20"/>
                <w:lang w:val="ro-RO"/>
              </w:rPr>
              <w:t>Întotdeuna</w:t>
            </w:r>
            <w:proofErr w:type="spellEnd"/>
            <w:r w:rsidRPr="005358B2">
              <w:rPr>
                <w:rFonts w:asciiTheme="majorHAnsi" w:hAnsiTheme="majorHAnsi" w:cstheme="majorHAnsi"/>
                <w:sz w:val="20"/>
                <w:szCs w:val="20"/>
                <w:lang w:val="ro-RO"/>
              </w:rPr>
              <w:t xml:space="preserve"> – </w:t>
            </w:r>
            <w:r w:rsidRPr="005358B2">
              <w:rPr>
                <w:rFonts w:asciiTheme="majorHAnsi" w:hAnsiTheme="majorHAnsi" w:cstheme="majorHAnsi"/>
                <w:b/>
                <w:bCs/>
                <w:sz w:val="20"/>
                <w:szCs w:val="20"/>
                <w:lang w:val="ro-RO"/>
              </w:rPr>
              <w:t>5 pct</w:t>
            </w:r>
            <w:r w:rsidRPr="005358B2">
              <w:rPr>
                <w:rFonts w:asciiTheme="majorHAnsi" w:hAnsiTheme="majorHAnsi" w:cstheme="majorHAnsi"/>
                <w:sz w:val="20"/>
                <w:szCs w:val="20"/>
                <w:lang w:val="ro-RO"/>
              </w:rPr>
              <w:t>.</w:t>
            </w:r>
          </w:p>
          <w:p w14:paraId="71B9C3A8"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foarte multe ori – </w:t>
            </w:r>
            <w:r w:rsidRPr="005358B2">
              <w:rPr>
                <w:rFonts w:asciiTheme="majorHAnsi" w:hAnsiTheme="majorHAnsi" w:cstheme="majorHAnsi"/>
                <w:b/>
                <w:bCs/>
                <w:sz w:val="20"/>
                <w:szCs w:val="20"/>
                <w:lang w:val="ro-RO"/>
              </w:rPr>
              <w:t>4 pct</w:t>
            </w:r>
            <w:r w:rsidRPr="005358B2">
              <w:rPr>
                <w:rFonts w:asciiTheme="majorHAnsi" w:hAnsiTheme="majorHAnsi" w:cstheme="majorHAnsi"/>
                <w:sz w:val="20"/>
                <w:szCs w:val="20"/>
                <w:lang w:val="ro-RO"/>
              </w:rPr>
              <w:t>.</w:t>
            </w:r>
          </w:p>
          <w:p w14:paraId="7E93F193"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De multe ori – </w:t>
            </w:r>
            <w:r w:rsidRPr="005358B2">
              <w:rPr>
                <w:rFonts w:asciiTheme="majorHAnsi" w:hAnsiTheme="majorHAnsi" w:cstheme="majorHAnsi"/>
                <w:b/>
                <w:bCs/>
                <w:sz w:val="20"/>
                <w:szCs w:val="20"/>
                <w:lang w:val="ro-RO"/>
              </w:rPr>
              <w:t>3 pct</w:t>
            </w:r>
            <w:r w:rsidRPr="005358B2">
              <w:rPr>
                <w:rFonts w:asciiTheme="majorHAnsi" w:hAnsiTheme="majorHAnsi" w:cstheme="majorHAnsi"/>
                <w:sz w:val="20"/>
                <w:szCs w:val="20"/>
                <w:lang w:val="ro-RO"/>
              </w:rPr>
              <w:t>.</w:t>
            </w:r>
          </w:p>
          <w:p w14:paraId="0CA783D3" w14:textId="7777777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Rar – </w:t>
            </w:r>
            <w:r w:rsidRPr="005358B2">
              <w:rPr>
                <w:rFonts w:asciiTheme="majorHAnsi" w:hAnsiTheme="majorHAnsi" w:cstheme="majorHAnsi"/>
                <w:b/>
                <w:bCs/>
                <w:sz w:val="20"/>
                <w:szCs w:val="20"/>
                <w:lang w:val="ro-RO"/>
              </w:rPr>
              <w:t>2 pct</w:t>
            </w:r>
            <w:r w:rsidRPr="005358B2">
              <w:rPr>
                <w:rFonts w:asciiTheme="majorHAnsi" w:hAnsiTheme="majorHAnsi" w:cstheme="majorHAnsi"/>
                <w:sz w:val="20"/>
                <w:szCs w:val="20"/>
                <w:lang w:val="ro-RO"/>
              </w:rPr>
              <w:t>.</w:t>
            </w:r>
          </w:p>
          <w:p w14:paraId="7F122053" w14:textId="1178ED07" w:rsidR="00CD4133" w:rsidRPr="005358B2" w:rsidRDefault="00CD4133" w:rsidP="00CD4133">
            <w:pPr>
              <w:spacing w:after="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0"/>
                <w:szCs w:val="20"/>
                <w:lang w:val="ro-RO"/>
              </w:rPr>
            </w:pPr>
            <w:r w:rsidRPr="005358B2">
              <w:rPr>
                <w:rFonts w:asciiTheme="majorHAnsi" w:hAnsiTheme="majorHAnsi" w:cstheme="majorHAnsi"/>
                <w:sz w:val="20"/>
                <w:szCs w:val="20"/>
                <w:lang w:val="ro-RO"/>
              </w:rPr>
              <w:t xml:space="preserve">Nici o dată – </w:t>
            </w:r>
            <w:r w:rsidRPr="005358B2">
              <w:rPr>
                <w:rFonts w:asciiTheme="majorHAnsi" w:hAnsiTheme="majorHAnsi" w:cstheme="majorHAnsi"/>
                <w:b/>
                <w:bCs/>
                <w:sz w:val="20"/>
                <w:szCs w:val="20"/>
                <w:lang w:val="ro-RO"/>
              </w:rPr>
              <w:t xml:space="preserve">1 </w:t>
            </w:r>
            <w:proofErr w:type="spellStart"/>
            <w:r w:rsidRPr="005358B2">
              <w:rPr>
                <w:rFonts w:asciiTheme="majorHAnsi" w:hAnsiTheme="majorHAnsi" w:cstheme="majorHAnsi"/>
                <w:b/>
                <w:bCs/>
                <w:sz w:val="20"/>
                <w:szCs w:val="20"/>
                <w:lang w:val="ro-RO"/>
              </w:rPr>
              <w:t>pct</w:t>
            </w:r>
            <w:proofErr w:type="spellEnd"/>
          </w:p>
        </w:tc>
      </w:tr>
      <w:bookmarkEnd w:id="0"/>
    </w:tbl>
    <w:p w14:paraId="79FB796F" w14:textId="7CB0CD1B" w:rsidR="00347452" w:rsidRPr="001F7E53" w:rsidRDefault="00347452" w:rsidP="009F16B1">
      <w:pPr>
        <w:spacing w:after="0" w:line="240" w:lineRule="auto"/>
        <w:rPr>
          <w:rFonts w:asciiTheme="majorHAnsi" w:hAnsiTheme="majorHAnsi" w:cstheme="majorHAnsi"/>
          <w:lang w:val="hu-HU"/>
        </w:rPr>
      </w:pPr>
    </w:p>
    <w:sectPr w:rsidR="00347452" w:rsidRPr="001F7E53" w:rsidSect="00CD4133">
      <w:headerReference w:type="default" r:id="rId8"/>
      <w:footerReference w:type="default" r:id="rId9"/>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6DE85" w14:textId="77777777" w:rsidR="00805107" w:rsidRDefault="00805107" w:rsidP="00AD7B12">
      <w:pPr>
        <w:spacing w:after="0" w:line="240" w:lineRule="auto"/>
      </w:pPr>
      <w:r>
        <w:separator/>
      </w:r>
    </w:p>
  </w:endnote>
  <w:endnote w:type="continuationSeparator" w:id="0">
    <w:p w14:paraId="5D0610EB" w14:textId="77777777" w:rsidR="00805107" w:rsidRDefault="00805107" w:rsidP="00AD7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58E3D" w14:textId="71A0512A" w:rsidR="00AD7B12" w:rsidRPr="00CD4133" w:rsidRDefault="00CD4133" w:rsidP="00CD4133">
    <w:pPr>
      <w:pStyle w:val="Footer"/>
      <w:jc w:val="right"/>
      <w:rPr>
        <w:color w:val="4472C4" w:themeColor="accent1"/>
      </w:rPr>
    </w:pPr>
    <w:proofErr w:type="spellStart"/>
    <w:r>
      <w:rPr>
        <w:color w:val="4472C4" w:themeColor="accent1"/>
      </w:rPr>
      <w:t>Pagina</w:t>
    </w:r>
    <w:proofErr w:type="spellEnd"/>
    <w:r>
      <w:rPr>
        <w:color w:val="4472C4" w:themeColor="accent1"/>
      </w:rPr>
      <w:t xml:space="preserv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color w:val="4472C4" w:themeColor="accent1"/>
      </w:rPr>
      <w:t>5</w:t>
    </w:r>
    <w:r>
      <w:rPr>
        <w:color w:val="4472C4" w:themeColor="accent1"/>
      </w:rPr>
      <w:fldChar w:fldCharType="end"/>
    </w:r>
    <w:r>
      <w:rPr>
        <w:color w:val="4472C4" w:themeColor="accent1"/>
      </w:rPr>
      <w:t xml:space="preserve"> din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color w:val="4472C4" w:themeColor="accent1"/>
      </w:rPr>
      <w:t>8</w:t>
    </w:r>
    <w:r>
      <w:rPr>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3575E" w14:textId="77777777" w:rsidR="00805107" w:rsidRDefault="00805107" w:rsidP="00AD7B12">
      <w:pPr>
        <w:spacing w:after="0" w:line="240" w:lineRule="auto"/>
      </w:pPr>
      <w:r>
        <w:separator/>
      </w:r>
    </w:p>
  </w:footnote>
  <w:footnote w:type="continuationSeparator" w:id="0">
    <w:p w14:paraId="47BD03DD" w14:textId="77777777" w:rsidR="00805107" w:rsidRDefault="00805107" w:rsidP="00AD7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6B6E3" w14:textId="4F6C3491" w:rsidR="00CD4133" w:rsidRDefault="00CD4133" w:rsidP="00CD4133">
    <w:pPr>
      <w:pStyle w:val="Footer"/>
    </w:pPr>
    <w:r>
      <w:rPr>
        <w:lang w:val="ro-RO"/>
      </w:rPr>
      <w:t>Criterii de evaluare a performanțelor medicilor</w:t>
    </w:r>
    <w:r>
      <w:t xml:space="preserve"> </w:t>
    </w:r>
    <w:proofErr w:type="spellStart"/>
    <w:r>
      <w:t>specialiști</w:t>
    </w:r>
    <w:proofErr w:type="spellEnd"/>
    <w:r>
      <w:t xml:space="preserve"> – </w:t>
    </w:r>
    <w:proofErr w:type="spellStart"/>
    <w:r>
      <w:t>medicale</w:t>
    </w:r>
    <w:proofErr w:type="spellEnd"/>
    <w:r>
      <w:t>/</w:t>
    </w:r>
    <w:proofErr w:type="spellStart"/>
    <w:r>
      <w:t>chirurgicale</w:t>
    </w:r>
    <w:proofErr w:type="spellEnd"/>
  </w:p>
  <w:p w14:paraId="0977A78D" w14:textId="77777777" w:rsidR="00CD4133" w:rsidRDefault="00CD41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4275"/>
    <w:multiLevelType w:val="hybridMultilevel"/>
    <w:tmpl w:val="CB565B5E"/>
    <w:lvl w:ilvl="0" w:tplc="62F6E196">
      <w:numFmt w:val="bullet"/>
      <w:lvlText w:val="-"/>
      <w:lvlJc w:val="left"/>
      <w:pPr>
        <w:ind w:left="1080" w:hanging="360"/>
      </w:pPr>
      <w:rPr>
        <w:rFonts w:ascii="Arial" w:eastAsia="Times New Roman"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41134002"/>
    <w:multiLevelType w:val="multilevel"/>
    <w:tmpl w:val="8F4C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A752F3"/>
    <w:multiLevelType w:val="hybridMultilevel"/>
    <w:tmpl w:val="E6CE06D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E86947"/>
    <w:multiLevelType w:val="hybridMultilevel"/>
    <w:tmpl w:val="FF6A443A"/>
    <w:lvl w:ilvl="0" w:tplc="29645930">
      <w:numFmt w:val="bullet"/>
      <w:lvlText w:val="•"/>
      <w:lvlJc w:val="left"/>
      <w:pPr>
        <w:ind w:left="720" w:hanging="360"/>
      </w:pPr>
      <w:rPr>
        <w:rFonts w:ascii="Calibri Light" w:eastAsia="Calibr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FA1E41"/>
    <w:multiLevelType w:val="multilevel"/>
    <w:tmpl w:val="AD5C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4475540">
    <w:abstractNumId w:val="1"/>
  </w:num>
  <w:num w:numId="2" w16cid:durableId="432670074">
    <w:abstractNumId w:val="4"/>
  </w:num>
  <w:num w:numId="3" w16cid:durableId="471798236">
    <w:abstractNumId w:val="2"/>
  </w:num>
  <w:num w:numId="4" w16cid:durableId="2145075591">
    <w:abstractNumId w:val="3"/>
  </w:num>
  <w:num w:numId="5" w16cid:durableId="1211499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3D5"/>
    <w:rsid w:val="0000044D"/>
    <w:rsid w:val="00032FD1"/>
    <w:rsid w:val="000501B3"/>
    <w:rsid w:val="00070E5C"/>
    <w:rsid w:val="00073716"/>
    <w:rsid w:val="000E6DFB"/>
    <w:rsid w:val="0013613E"/>
    <w:rsid w:val="001613D8"/>
    <w:rsid w:val="001F602B"/>
    <w:rsid w:val="001F7E53"/>
    <w:rsid w:val="00206969"/>
    <w:rsid w:val="00210B59"/>
    <w:rsid w:val="00274771"/>
    <w:rsid w:val="002838ED"/>
    <w:rsid w:val="00290CA0"/>
    <w:rsid w:val="002D1A43"/>
    <w:rsid w:val="00303ECE"/>
    <w:rsid w:val="0033534D"/>
    <w:rsid w:val="00336C74"/>
    <w:rsid w:val="00347452"/>
    <w:rsid w:val="003A3307"/>
    <w:rsid w:val="0046448A"/>
    <w:rsid w:val="00514A39"/>
    <w:rsid w:val="00527F7E"/>
    <w:rsid w:val="005327C6"/>
    <w:rsid w:val="005358B2"/>
    <w:rsid w:val="00573695"/>
    <w:rsid w:val="0058528B"/>
    <w:rsid w:val="00605A39"/>
    <w:rsid w:val="00612D37"/>
    <w:rsid w:val="006323D5"/>
    <w:rsid w:val="00636746"/>
    <w:rsid w:val="0064209F"/>
    <w:rsid w:val="00693AC2"/>
    <w:rsid w:val="006C0BE5"/>
    <w:rsid w:val="006C7330"/>
    <w:rsid w:val="00710159"/>
    <w:rsid w:val="0078268D"/>
    <w:rsid w:val="00805107"/>
    <w:rsid w:val="0092212C"/>
    <w:rsid w:val="00927413"/>
    <w:rsid w:val="009859A0"/>
    <w:rsid w:val="009B451D"/>
    <w:rsid w:val="009D5195"/>
    <w:rsid w:val="009D698C"/>
    <w:rsid w:val="009F16B1"/>
    <w:rsid w:val="00A17C29"/>
    <w:rsid w:val="00A61935"/>
    <w:rsid w:val="00AA2909"/>
    <w:rsid w:val="00AD7B12"/>
    <w:rsid w:val="00B5784E"/>
    <w:rsid w:val="00B76525"/>
    <w:rsid w:val="00B87CA0"/>
    <w:rsid w:val="00BB070B"/>
    <w:rsid w:val="00BD1462"/>
    <w:rsid w:val="00BE7710"/>
    <w:rsid w:val="00C216A0"/>
    <w:rsid w:val="00C60D0D"/>
    <w:rsid w:val="00CD4133"/>
    <w:rsid w:val="00CD4AA4"/>
    <w:rsid w:val="00CE7EC4"/>
    <w:rsid w:val="00D87487"/>
    <w:rsid w:val="00DB4832"/>
    <w:rsid w:val="00E41CF1"/>
    <w:rsid w:val="00E70F0B"/>
    <w:rsid w:val="00E766D1"/>
    <w:rsid w:val="00E90DAD"/>
    <w:rsid w:val="00EF19CE"/>
    <w:rsid w:val="00F227AA"/>
    <w:rsid w:val="00F60BB5"/>
    <w:rsid w:val="00F61A17"/>
    <w:rsid w:val="00F656FC"/>
    <w:rsid w:val="00F76E43"/>
    <w:rsid w:val="00FB0611"/>
    <w:rsid w:val="00FC23D5"/>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9942C"/>
  <w15:chartTrackingRefBased/>
  <w15:docId w15:val="{02B59B2F-ABA9-8947-B7A5-C74FE267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RO"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3D5"/>
    <w:pPr>
      <w:spacing w:after="200" w:line="276" w:lineRule="auto"/>
      <w:jc w:val="left"/>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F60BB5"/>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basedOn w:val="Normal"/>
    <w:uiPriority w:val="34"/>
    <w:qFormat/>
    <w:rsid w:val="00927413"/>
    <w:pPr>
      <w:ind w:left="720"/>
      <w:contextualSpacing/>
    </w:pPr>
  </w:style>
  <w:style w:type="paragraph" w:styleId="Header">
    <w:name w:val="header"/>
    <w:basedOn w:val="Normal"/>
    <w:link w:val="HeaderChar"/>
    <w:uiPriority w:val="99"/>
    <w:unhideWhenUsed/>
    <w:rsid w:val="00AD7B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7B12"/>
    <w:rPr>
      <w:rFonts w:ascii="Calibri" w:eastAsia="Calibri" w:hAnsi="Calibri" w:cs="Times New Roman"/>
      <w:sz w:val="22"/>
      <w:szCs w:val="22"/>
      <w:lang w:val="en-US"/>
    </w:rPr>
  </w:style>
  <w:style w:type="paragraph" w:styleId="Footer">
    <w:name w:val="footer"/>
    <w:basedOn w:val="Normal"/>
    <w:link w:val="FooterChar"/>
    <w:uiPriority w:val="99"/>
    <w:unhideWhenUsed/>
    <w:rsid w:val="00AD7B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7B12"/>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944719">
      <w:bodyDiv w:val="1"/>
      <w:marLeft w:val="0"/>
      <w:marRight w:val="0"/>
      <w:marTop w:val="0"/>
      <w:marBottom w:val="0"/>
      <w:divBdr>
        <w:top w:val="none" w:sz="0" w:space="0" w:color="auto"/>
        <w:left w:val="none" w:sz="0" w:space="0" w:color="auto"/>
        <w:bottom w:val="none" w:sz="0" w:space="0" w:color="auto"/>
        <w:right w:val="none" w:sz="0" w:space="0" w:color="auto"/>
      </w:divBdr>
    </w:div>
    <w:div w:id="155990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2894B-DF92-1048-94D9-E5B8FDAA4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8</Pages>
  <Words>2513</Words>
  <Characters>14328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cp:lastPrinted>2023-07-06T08:51:00Z</cp:lastPrinted>
  <dcterms:created xsi:type="dcterms:W3CDTF">2023-10-05T11:41:00Z</dcterms:created>
  <dcterms:modified xsi:type="dcterms:W3CDTF">2023-10-12T14:20:00Z</dcterms:modified>
</cp:coreProperties>
</file>